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1A0D2" w14:textId="0A7BCBEE" w:rsidR="00890CBD" w:rsidRPr="009C6987" w:rsidRDefault="008B6860" w:rsidP="00890CBD">
      <w:pPr>
        <w:jc w:val="both"/>
        <w:rPr>
          <w:rFonts w:ascii="Calibri" w:hAnsi="Calibri" w:cs="Calibri"/>
        </w:rPr>
      </w:pPr>
      <w:r>
        <w:rPr>
          <w:rFonts w:ascii="Calibri" w:hAnsi="Calibri" w:cs="Calibri"/>
          <w:noProof/>
        </w:rPr>
        <w:drawing>
          <wp:anchor distT="0" distB="0" distL="114300" distR="114300" simplePos="0" relativeHeight="251658240" behindDoc="0" locked="0" layoutInCell="1" allowOverlap="1" wp14:anchorId="4A4B252E" wp14:editId="75D35C87">
            <wp:simplePos x="0" y="0"/>
            <wp:positionH relativeFrom="page">
              <wp:align>right</wp:align>
            </wp:positionH>
            <wp:positionV relativeFrom="paragraph">
              <wp:posOffset>-899795</wp:posOffset>
            </wp:positionV>
            <wp:extent cx="7551931" cy="10682288"/>
            <wp:effectExtent l="0" t="0" r="0" b="5080"/>
            <wp:wrapNone/>
            <wp:docPr id="33513477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134779" name="Imagen 335134779"/>
                    <pic:cNvPicPr/>
                  </pic:nvPicPr>
                  <pic:blipFill>
                    <a:blip r:embed="rId9">
                      <a:extLst>
                        <a:ext uri="{28A0092B-C50C-407E-A947-70E740481C1C}">
                          <a14:useLocalDpi xmlns:a14="http://schemas.microsoft.com/office/drawing/2010/main" val="0"/>
                        </a:ext>
                      </a:extLst>
                    </a:blip>
                    <a:stretch>
                      <a:fillRect/>
                    </a:stretch>
                  </pic:blipFill>
                  <pic:spPr>
                    <a:xfrm>
                      <a:off x="0" y="0"/>
                      <a:ext cx="7551931" cy="10682288"/>
                    </a:xfrm>
                    <a:prstGeom prst="rect">
                      <a:avLst/>
                    </a:prstGeom>
                  </pic:spPr>
                </pic:pic>
              </a:graphicData>
            </a:graphic>
            <wp14:sizeRelH relativeFrom="margin">
              <wp14:pctWidth>0</wp14:pctWidth>
            </wp14:sizeRelH>
            <wp14:sizeRelV relativeFrom="margin">
              <wp14:pctHeight>0</wp14:pctHeight>
            </wp14:sizeRelV>
          </wp:anchor>
        </w:drawing>
      </w:r>
    </w:p>
    <w:p w14:paraId="3F45E636" w14:textId="77777777" w:rsidR="00890CBD" w:rsidRPr="009C6987" w:rsidRDefault="00890CBD" w:rsidP="00890CBD">
      <w:pPr>
        <w:jc w:val="both"/>
        <w:rPr>
          <w:rFonts w:ascii="Calibri" w:hAnsi="Calibri" w:cs="Calibri"/>
        </w:rPr>
      </w:pPr>
    </w:p>
    <w:p w14:paraId="6DB719A0" w14:textId="77777777" w:rsidR="00890CBD" w:rsidRPr="009C6987" w:rsidRDefault="00890CBD" w:rsidP="00890CBD">
      <w:pPr>
        <w:jc w:val="both"/>
        <w:rPr>
          <w:rFonts w:ascii="Calibri" w:hAnsi="Calibri" w:cs="Calibri"/>
        </w:rPr>
      </w:pPr>
    </w:p>
    <w:p w14:paraId="6BB3F417" w14:textId="77777777" w:rsidR="00890CBD" w:rsidRPr="009C6987" w:rsidRDefault="00890CBD" w:rsidP="00890CBD">
      <w:pPr>
        <w:jc w:val="both"/>
        <w:rPr>
          <w:rFonts w:ascii="Calibri" w:hAnsi="Calibri" w:cs="Calibri"/>
        </w:rPr>
      </w:pPr>
    </w:p>
    <w:p w14:paraId="57486B59" w14:textId="77777777" w:rsidR="00890CBD" w:rsidRPr="009C6987" w:rsidRDefault="00890CBD" w:rsidP="00890CBD">
      <w:pPr>
        <w:jc w:val="both"/>
        <w:rPr>
          <w:rFonts w:ascii="Calibri" w:hAnsi="Calibri" w:cs="Calibri"/>
        </w:rPr>
      </w:pPr>
    </w:p>
    <w:p w14:paraId="2E3532C2" w14:textId="77777777" w:rsidR="00890CBD" w:rsidRPr="009C6987" w:rsidRDefault="00890CBD" w:rsidP="00890CBD">
      <w:pPr>
        <w:jc w:val="both"/>
        <w:rPr>
          <w:rFonts w:ascii="Calibri" w:hAnsi="Calibri" w:cs="Calibri"/>
        </w:rPr>
      </w:pPr>
    </w:p>
    <w:p w14:paraId="09586929" w14:textId="77777777" w:rsidR="00890CBD" w:rsidRPr="009C6987" w:rsidRDefault="00890CBD" w:rsidP="00890CBD">
      <w:pPr>
        <w:jc w:val="both"/>
        <w:rPr>
          <w:rFonts w:ascii="Calibri" w:hAnsi="Calibri" w:cs="Calibri"/>
        </w:rPr>
      </w:pPr>
    </w:p>
    <w:p w14:paraId="2F51FE6D" w14:textId="77777777" w:rsidR="00890CBD" w:rsidRPr="009C6987" w:rsidRDefault="00890CBD" w:rsidP="00890CBD">
      <w:pPr>
        <w:jc w:val="both"/>
        <w:rPr>
          <w:rFonts w:ascii="Calibri" w:hAnsi="Calibri" w:cs="Calibri"/>
        </w:rPr>
      </w:pPr>
    </w:p>
    <w:p w14:paraId="7B9DDB19" w14:textId="77777777" w:rsidR="00890CBD" w:rsidRPr="009C6987" w:rsidRDefault="00890CBD" w:rsidP="00890CBD">
      <w:pPr>
        <w:jc w:val="both"/>
        <w:rPr>
          <w:rFonts w:ascii="Calibri" w:hAnsi="Calibri" w:cs="Calibri"/>
        </w:rPr>
      </w:pPr>
    </w:p>
    <w:p w14:paraId="69D9A744" w14:textId="77777777" w:rsidR="00890CBD" w:rsidRPr="009C6987" w:rsidRDefault="00890CBD" w:rsidP="00890CBD">
      <w:pPr>
        <w:jc w:val="both"/>
        <w:rPr>
          <w:rFonts w:ascii="Calibri" w:hAnsi="Calibri" w:cs="Calibri"/>
        </w:rPr>
      </w:pPr>
    </w:p>
    <w:p w14:paraId="46CEBD44" w14:textId="77777777" w:rsidR="00890CBD" w:rsidRPr="009C6987" w:rsidRDefault="00890CBD" w:rsidP="00890CBD">
      <w:pPr>
        <w:jc w:val="both"/>
        <w:rPr>
          <w:rFonts w:ascii="Calibri" w:hAnsi="Calibri" w:cs="Calibri"/>
        </w:rPr>
      </w:pPr>
    </w:p>
    <w:p w14:paraId="1BE5E104" w14:textId="77777777" w:rsidR="00890CBD" w:rsidRPr="009C6987" w:rsidRDefault="00890CBD" w:rsidP="00890CBD">
      <w:pPr>
        <w:jc w:val="both"/>
        <w:rPr>
          <w:rFonts w:ascii="Calibri" w:hAnsi="Calibri" w:cs="Calibri"/>
        </w:rPr>
      </w:pPr>
    </w:p>
    <w:p w14:paraId="6546C860" w14:textId="77777777" w:rsidR="00890CBD" w:rsidRPr="009C6987" w:rsidRDefault="00890CBD" w:rsidP="00890CBD">
      <w:pPr>
        <w:jc w:val="both"/>
        <w:rPr>
          <w:rFonts w:ascii="Calibri" w:hAnsi="Calibri" w:cs="Calibri"/>
        </w:rPr>
      </w:pPr>
    </w:p>
    <w:p w14:paraId="7D35D1E4" w14:textId="77777777" w:rsidR="00890CBD" w:rsidRPr="009C6987" w:rsidRDefault="00890CBD" w:rsidP="00890CBD">
      <w:pPr>
        <w:jc w:val="both"/>
        <w:rPr>
          <w:rFonts w:ascii="Calibri" w:hAnsi="Calibri" w:cs="Calibri"/>
        </w:rPr>
      </w:pPr>
    </w:p>
    <w:p w14:paraId="73D34BA7" w14:textId="77777777" w:rsidR="00890CBD" w:rsidRPr="009C6987" w:rsidRDefault="00890CBD" w:rsidP="00890CBD">
      <w:pPr>
        <w:jc w:val="both"/>
        <w:rPr>
          <w:rFonts w:ascii="Calibri" w:hAnsi="Calibri" w:cs="Calibri"/>
        </w:rPr>
      </w:pPr>
    </w:p>
    <w:p w14:paraId="7F080646" w14:textId="77777777" w:rsidR="00890CBD" w:rsidRPr="009C6987" w:rsidRDefault="00890CBD" w:rsidP="00890CBD">
      <w:pPr>
        <w:jc w:val="both"/>
        <w:rPr>
          <w:rFonts w:ascii="Calibri" w:hAnsi="Calibri" w:cs="Calibri"/>
        </w:rPr>
      </w:pPr>
    </w:p>
    <w:p w14:paraId="10F96E91" w14:textId="77777777" w:rsidR="00890CBD" w:rsidRPr="009C6987" w:rsidRDefault="00890CBD" w:rsidP="00890CBD">
      <w:pPr>
        <w:jc w:val="both"/>
        <w:rPr>
          <w:rFonts w:ascii="Calibri" w:hAnsi="Calibri" w:cs="Calibri"/>
        </w:rPr>
      </w:pPr>
    </w:p>
    <w:p w14:paraId="21126587" w14:textId="77777777" w:rsidR="00890CBD" w:rsidRPr="009C6987" w:rsidRDefault="00890CBD" w:rsidP="00890CBD">
      <w:pPr>
        <w:jc w:val="both"/>
        <w:rPr>
          <w:rFonts w:ascii="Calibri" w:hAnsi="Calibri" w:cs="Calibri"/>
        </w:rPr>
      </w:pPr>
    </w:p>
    <w:p w14:paraId="44FC8E7B" w14:textId="77777777" w:rsidR="00890CBD" w:rsidRPr="009C6987" w:rsidRDefault="00890CBD" w:rsidP="00890CBD">
      <w:pPr>
        <w:jc w:val="both"/>
        <w:rPr>
          <w:rFonts w:ascii="Calibri" w:hAnsi="Calibri" w:cs="Calibri"/>
        </w:rPr>
      </w:pPr>
    </w:p>
    <w:p w14:paraId="2D777386" w14:textId="77777777" w:rsidR="00890CBD" w:rsidRPr="009C6987" w:rsidRDefault="00890CBD" w:rsidP="00890CBD">
      <w:pPr>
        <w:jc w:val="both"/>
        <w:rPr>
          <w:rFonts w:ascii="Calibri" w:hAnsi="Calibri" w:cs="Calibri"/>
        </w:rPr>
      </w:pPr>
    </w:p>
    <w:p w14:paraId="05726B27" w14:textId="77777777" w:rsidR="00890CBD" w:rsidRPr="009C6987" w:rsidRDefault="00890CBD" w:rsidP="00890CBD">
      <w:pPr>
        <w:jc w:val="both"/>
        <w:rPr>
          <w:rFonts w:ascii="Calibri" w:hAnsi="Calibri" w:cs="Calibri"/>
        </w:rPr>
      </w:pPr>
    </w:p>
    <w:p w14:paraId="46648D19" w14:textId="77777777" w:rsidR="00890CBD" w:rsidRPr="009C6987" w:rsidRDefault="00890CBD" w:rsidP="00890CBD">
      <w:pPr>
        <w:jc w:val="both"/>
        <w:rPr>
          <w:rFonts w:ascii="Calibri" w:hAnsi="Calibri" w:cs="Calibri"/>
        </w:rPr>
      </w:pPr>
    </w:p>
    <w:p w14:paraId="184979A3" w14:textId="77777777" w:rsidR="00890CBD" w:rsidRPr="009C6987" w:rsidRDefault="00890CBD" w:rsidP="00890CBD">
      <w:pPr>
        <w:jc w:val="both"/>
        <w:rPr>
          <w:rFonts w:ascii="Calibri" w:hAnsi="Calibri" w:cs="Calibri"/>
        </w:rPr>
      </w:pPr>
    </w:p>
    <w:p w14:paraId="12EFE763" w14:textId="77777777" w:rsidR="00890CBD" w:rsidRPr="009C6987" w:rsidRDefault="00890CBD" w:rsidP="00890CBD">
      <w:pPr>
        <w:jc w:val="both"/>
        <w:rPr>
          <w:rFonts w:ascii="Calibri" w:hAnsi="Calibri" w:cs="Calibri"/>
        </w:rPr>
      </w:pPr>
    </w:p>
    <w:p w14:paraId="61898BA2" w14:textId="77777777" w:rsidR="00890CBD" w:rsidRPr="009C6987" w:rsidRDefault="00890CBD" w:rsidP="00890CBD">
      <w:pPr>
        <w:jc w:val="both"/>
        <w:rPr>
          <w:rFonts w:ascii="Calibri" w:hAnsi="Calibri" w:cs="Calibri"/>
        </w:rPr>
      </w:pPr>
    </w:p>
    <w:p w14:paraId="50DB9125" w14:textId="77777777" w:rsidR="00890CBD" w:rsidRPr="009C6987" w:rsidRDefault="00890CBD" w:rsidP="00890CBD">
      <w:pPr>
        <w:jc w:val="both"/>
        <w:rPr>
          <w:rFonts w:ascii="Calibri" w:hAnsi="Calibri" w:cs="Calibri"/>
        </w:rPr>
      </w:pPr>
    </w:p>
    <w:p w14:paraId="70393135" w14:textId="77777777" w:rsidR="00890CBD" w:rsidRPr="009C6987" w:rsidRDefault="00890CBD" w:rsidP="00890CBD">
      <w:pPr>
        <w:jc w:val="both"/>
        <w:rPr>
          <w:rFonts w:ascii="Calibri" w:hAnsi="Calibri" w:cs="Calibri"/>
        </w:rPr>
      </w:pPr>
    </w:p>
    <w:p w14:paraId="6F5E453C" w14:textId="77777777" w:rsidR="00890CBD" w:rsidRPr="009C6987" w:rsidRDefault="00890CBD" w:rsidP="00890CBD">
      <w:pPr>
        <w:jc w:val="both"/>
        <w:rPr>
          <w:rFonts w:ascii="Calibri" w:hAnsi="Calibri" w:cs="Calibri"/>
        </w:rPr>
      </w:pPr>
    </w:p>
    <w:p w14:paraId="43167CC5" w14:textId="77777777" w:rsidR="00E34396" w:rsidRPr="00E34396" w:rsidRDefault="00E34396" w:rsidP="002D4B30">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sidRPr="00E34396">
        <w:rPr>
          <w:rFonts w:ascii="Calibri" w:hAnsi="Calibri" w:cs="Calibri"/>
          <w:b/>
          <w:bCs/>
        </w:rPr>
        <w:lastRenderedPageBreak/>
        <w:t>1. CONTEXTO, ENFOQUE Y METODOLOGÍA DEL INFORME</w:t>
      </w:r>
    </w:p>
    <w:p w14:paraId="50BD5EE4" w14:textId="77777777" w:rsidR="00E34396" w:rsidRPr="00E34396" w:rsidRDefault="00E34396" w:rsidP="00E34396">
      <w:pPr>
        <w:jc w:val="both"/>
        <w:rPr>
          <w:rFonts w:ascii="Calibri" w:hAnsi="Calibri" w:cs="Calibri"/>
        </w:rPr>
      </w:pPr>
      <w:r w:rsidRPr="00E34396">
        <w:rPr>
          <w:rFonts w:ascii="Calibri" w:hAnsi="Calibri" w:cs="Calibri"/>
        </w:rPr>
        <w:t>La conciliación de la vida personal, familiar y laboral constituye en la actualidad un elemento estratégico dentro de la gestión de las organizaciones, especialmente en aquellas, como Aspace Bizkaia, cuya actividad se desarrolla en el ámbito de los cuidados y presenta una alta feminización de la plantilla.</w:t>
      </w:r>
    </w:p>
    <w:p w14:paraId="0BEE3C0E" w14:textId="77777777" w:rsidR="00E34396" w:rsidRPr="00E34396" w:rsidRDefault="00E34396" w:rsidP="00E34396">
      <w:pPr>
        <w:jc w:val="both"/>
        <w:rPr>
          <w:rFonts w:ascii="Calibri" w:hAnsi="Calibri" w:cs="Calibri"/>
        </w:rPr>
      </w:pPr>
      <w:r w:rsidRPr="00E34396">
        <w:rPr>
          <w:rFonts w:ascii="Calibri" w:hAnsi="Calibri" w:cs="Calibri"/>
        </w:rPr>
        <w:t>Este informe se plantea como un ejercicio de análisis estructurado que va más allá de la identificación de medidas existentes, con el objetivo de evaluar el grado real de integración de la conciliación dentro del sistema de gestión de la organización, así como su evolución en el tiempo y su impacto en la realidad organizativa.</w:t>
      </w:r>
    </w:p>
    <w:p w14:paraId="4D8295CA" w14:textId="77777777" w:rsidR="00E34396" w:rsidRPr="00E34396" w:rsidRDefault="00E34396" w:rsidP="00E34396">
      <w:pPr>
        <w:jc w:val="both"/>
        <w:rPr>
          <w:rFonts w:ascii="Calibri" w:hAnsi="Calibri" w:cs="Calibri"/>
        </w:rPr>
      </w:pPr>
      <w:r w:rsidRPr="00E34396">
        <w:rPr>
          <w:rFonts w:ascii="Calibri" w:hAnsi="Calibri" w:cs="Calibri"/>
        </w:rPr>
        <w:t>El enfoque adoptado se alinea con el Modelo de Gestión Avanzada (MGA) y con la Guía de Conciliación de Euskalit, que plantean la necesidad de abordar la conciliación de manera transversal, integrada en la estrategia, en la gestión de personas y en los resultados, evitando una visión reducida centrada exclusivamente en la disponibilidad de permisos o medidas aisladas.</w:t>
      </w:r>
    </w:p>
    <w:p w14:paraId="25B942C5" w14:textId="70ADF41A" w:rsidR="00E34396" w:rsidRPr="00E34396" w:rsidRDefault="00E34396" w:rsidP="00E34396">
      <w:pPr>
        <w:jc w:val="both"/>
        <w:rPr>
          <w:rFonts w:ascii="Calibri" w:hAnsi="Calibri" w:cs="Calibri"/>
        </w:rPr>
      </w:pPr>
    </w:p>
    <w:p w14:paraId="4F4357FB" w14:textId="77777777" w:rsidR="00E34396" w:rsidRPr="00E34396" w:rsidRDefault="00E34396"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E34396">
        <w:rPr>
          <w:rFonts w:ascii="Calibri" w:hAnsi="Calibri" w:cs="Calibri"/>
          <w:b/>
          <w:bCs/>
        </w:rPr>
        <w:t>1.1. ENFOQUE METODOLÓGICO</w:t>
      </w:r>
    </w:p>
    <w:p w14:paraId="65931EE9" w14:textId="77777777" w:rsidR="00E34396" w:rsidRPr="00E34396" w:rsidRDefault="00E34396" w:rsidP="00E34396">
      <w:pPr>
        <w:jc w:val="both"/>
        <w:rPr>
          <w:rFonts w:ascii="Calibri" w:hAnsi="Calibri" w:cs="Calibri"/>
        </w:rPr>
      </w:pPr>
      <w:r w:rsidRPr="00E34396">
        <w:rPr>
          <w:rFonts w:ascii="Calibri" w:hAnsi="Calibri" w:cs="Calibri"/>
        </w:rPr>
        <w:t>El análisis realizado combina diferentes fuentes de información con el objetivo de obtener una visión lo más completa posible de la situación actual:</w:t>
      </w:r>
    </w:p>
    <w:p w14:paraId="5815AB9B" w14:textId="77777777" w:rsidR="00E34396" w:rsidRPr="00E34396" w:rsidRDefault="00E34396" w:rsidP="00E34396">
      <w:pPr>
        <w:numPr>
          <w:ilvl w:val="0"/>
          <w:numId w:val="10"/>
        </w:numPr>
        <w:jc w:val="both"/>
        <w:rPr>
          <w:rFonts w:ascii="Calibri" w:hAnsi="Calibri" w:cs="Calibri"/>
        </w:rPr>
      </w:pPr>
      <w:r w:rsidRPr="00E34396">
        <w:rPr>
          <w:rFonts w:ascii="Calibri" w:hAnsi="Calibri" w:cs="Calibri"/>
        </w:rPr>
        <w:t xml:space="preserve">Análisis documental de convenios colectivos y planes de igualdad. </w:t>
      </w:r>
    </w:p>
    <w:p w14:paraId="526546C7" w14:textId="77777777" w:rsidR="00E34396" w:rsidRPr="00E34396" w:rsidRDefault="00E34396" w:rsidP="00E34396">
      <w:pPr>
        <w:numPr>
          <w:ilvl w:val="0"/>
          <w:numId w:val="10"/>
        </w:numPr>
        <w:jc w:val="both"/>
        <w:rPr>
          <w:rFonts w:ascii="Calibri" w:hAnsi="Calibri" w:cs="Calibri"/>
        </w:rPr>
      </w:pPr>
      <w:r w:rsidRPr="00E34396">
        <w:rPr>
          <w:rFonts w:ascii="Calibri" w:hAnsi="Calibri" w:cs="Calibri"/>
        </w:rPr>
        <w:t xml:space="preserve">Explotación de datos reales procedentes del pilotaje realizado en centros. </w:t>
      </w:r>
    </w:p>
    <w:p w14:paraId="12592899" w14:textId="77777777" w:rsidR="00E34396" w:rsidRPr="00E34396" w:rsidRDefault="00E34396" w:rsidP="00E34396">
      <w:pPr>
        <w:numPr>
          <w:ilvl w:val="0"/>
          <w:numId w:val="10"/>
        </w:numPr>
        <w:jc w:val="both"/>
        <w:rPr>
          <w:rFonts w:ascii="Calibri" w:hAnsi="Calibri" w:cs="Calibri"/>
        </w:rPr>
      </w:pPr>
      <w:r w:rsidRPr="00E34396">
        <w:rPr>
          <w:rFonts w:ascii="Calibri" w:hAnsi="Calibri" w:cs="Calibri"/>
        </w:rPr>
        <w:t xml:space="preserve">Revisión del marco organizativo y normativo interno. </w:t>
      </w:r>
    </w:p>
    <w:p w14:paraId="01772311" w14:textId="77777777" w:rsidR="00E34396" w:rsidRPr="00E34396" w:rsidRDefault="00E34396" w:rsidP="00E34396">
      <w:pPr>
        <w:numPr>
          <w:ilvl w:val="0"/>
          <w:numId w:val="10"/>
        </w:numPr>
        <w:jc w:val="both"/>
        <w:rPr>
          <w:rFonts w:ascii="Calibri" w:hAnsi="Calibri" w:cs="Calibri"/>
        </w:rPr>
      </w:pPr>
      <w:r w:rsidRPr="00E34396">
        <w:rPr>
          <w:rFonts w:ascii="Calibri" w:hAnsi="Calibri" w:cs="Calibri"/>
        </w:rPr>
        <w:t xml:space="preserve">Contraste con el modelo de referencia de Euskalit. </w:t>
      </w:r>
    </w:p>
    <w:p w14:paraId="5B066723" w14:textId="00BF27BB" w:rsidR="00E34396" w:rsidRPr="00E34396" w:rsidRDefault="00E34396" w:rsidP="00E34396">
      <w:pPr>
        <w:jc w:val="both"/>
        <w:rPr>
          <w:rFonts w:ascii="Calibri" w:hAnsi="Calibri" w:cs="Calibri"/>
        </w:rPr>
      </w:pPr>
      <w:r w:rsidRPr="00E34396">
        <w:rPr>
          <w:rFonts w:ascii="Calibri" w:hAnsi="Calibri" w:cs="Calibri"/>
        </w:rPr>
        <w:t xml:space="preserve">Este enfoque permite superar una visión teórica de la conciliación y avanzar hacia una lectura basada en evidencias, </w:t>
      </w:r>
      <w:r w:rsidR="00244060" w:rsidRPr="00244060">
        <w:rPr>
          <w:rFonts w:ascii="Calibri" w:hAnsi="Calibri" w:cs="Calibri"/>
        </w:rPr>
        <w:t>aunque presenta una limitación relevante: la recogida de percepción se encuentra en fase inicial de pilotaje y todavía no está integrada de forma sistemática en el sistema de indicadores.</w:t>
      </w:r>
    </w:p>
    <w:p w14:paraId="1FAF9457" w14:textId="33460D4A" w:rsidR="00E34396" w:rsidRPr="00E34396" w:rsidRDefault="00E34396" w:rsidP="002D4B30">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Calibri" w:hAnsi="Calibri" w:cs="Calibri"/>
          <w:b/>
          <w:bCs/>
        </w:rPr>
      </w:pPr>
      <w:r w:rsidRPr="00E34396">
        <w:rPr>
          <w:rFonts w:ascii="Calibri" w:hAnsi="Calibri" w:cs="Calibri"/>
          <w:b/>
          <w:bCs/>
        </w:rPr>
        <w:t>1.</w:t>
      </w:r>
      <w:r w:rsidR="002D4B30">
        <w:rPr>
          <w:rFonts w:ascii="Calibri" w:hAnsi="Calibri" w:cs="Calibri"/>
          <w:b/>
          <w:bCs/>
        </w:rPr>
        <w:t>1</w:t>
      </w:r>
      <w:r w:rsidRPr="00E34396">
        <w:rPr>
          <w:rFonts w:ascii="Calibri" w:hAnsi="Calibri" w:cs="Calibri"/>
          <w:b/>
          <w:bCs/>
        </w:rPr>
        <w:t>.1. Evolución desde el marco convencional</w:t>
      </w:r>
    </w:p>
    <w:p w14:paraId="2DDA934A" w14:textId="77777777" w:rsidR="00E34396" w:rsidRPr="00E34396" w:rsidRDefault="00E34396" w:rsidP="00E34396">
      <w:pPr>
        <w:jc w:val="both"/>
        <w:rPr>
          <w:rFonts w:ascii="Calibri" w:hAnsi="Calibri" w:cs="Calibri"/>
        </w:rPr>
      </w:pPr>
      <w:r w:rsidRPr="00E34396">
        <w:rPr>
          <w:rFonts w:ascii="Calibri" w:hAnsi="Calibri" w:cs="Calibri"/>
        </w:rPr>
        <w:t>La regulación de la conciliación en Aspace Bizkaia se ha articulado históricamente a través de los convenios colectivos, en los que se han ido incorporando progresivamente medidas vinculadas principalmente a permisos, excedencias y organización del tiempo de trabajo.</w:t>
      </w:r>
    </w:p>
    <w:p w14:paraId="355154E0" w14:textId="48F68235" w:rsidR="00E34396" w:rsidRPr="00E34396" w:rsidRDefault="00E34396" w:rsidP="00E34396">
      <w:pPr>
        <w:jc w:val="both"/>
        <w:rPr>
          <w:rFonts w:ascii="Calibri" w:hAnsi="Calibri" w:cs="Calibri"/>
        </w:rPr>
      </w:pPr>
      <w:r w:rsidRPr="00E34396">
        <w:rPr>
          <w:rFonts w:ascii="Calibri" w:hAnsi="Calibri" w:cs="Calibri"/>
        </w:rPr>
        <w:t xml:space="preserve">Ya en el XVIII Convenio Colectivo (2009–2012) se establecen las bases de regulación del personal y condiciones laborales aplicables a toda la </w:t>
      </w:r>
      <w:r w:rsidR="00FE7934" w:rsidRPr="00E34396">
        <w:rPr>
          <w:rFonts w:ascii="Calibri" w:hAnsi="Calibri" w:cs="Calibri"/>
        </w:rPr>
        <w:t>plantilla,</w:t>
      </w:r>
      <w:r w:rsidRPr="00E34396">
        <w:rPr>
          <w:rFonts w:ascii="Calibri" w:hAnsi="Calibri" w:cs="Calibri"/>
        </w:rPr>
        <w:t xml:space="preserve"> manteniendo una estructura clásica centrada en derechos laborales generales.</w:t>
      </w:r>
    </w:p>
    <w:p w14:paraId="0C31EACC" w14:textId="77777777" w:rsidR="00E34396" w:rsidRPr="00E34396" w:rsidRDefault="00E34396" w:rsidP="00E34396">
      <w:pPr>
        <w:jc w:val="both"/>
        <w:rPr>
          <w:rFonts w:ascii="Calibri" w:hAnsi="Calibri" w:cs="Calibri"/>
        </w:rPr>
      </w:pPr>
      <w:r w:rsidRPr="00E34396">
        <w:rPr>
          <w:rFonts w:ascii="Calibri" w:hAnsi="Calibri" w:cs="Calibri"/>
        </w:rPr>
        <w:lastRenderedPageBreak/>
        <w:t>Posteriormente, el XIX Convenio Colectivo (2012–2014) incorpora de manera más explícita medidas relacionadas con la conciliación, especialmente en lo relativo a:</w:t>
      </w:r>
    </w:p>
    <w:p w14:paraId="72094A48" w14:textId="77777777" w:rsidR="00E34396" w:rsidRPr="00E34396" w:rsidRDefault="00E34396" w:rsidP="00E34396">
      <w:pPr>
        <w:numPr>
          <w:ilvl w:val="0"/>
          <w:numId w:val="11"/>
        </w:numPr>
        <w:jc w:val="both"/>
        <w:rPr>
          <w:rFonts w:ascii="Calibri" w:hAnsi="Calibri" w:cs="Calibri"/>
        </w:rPr>
      </w:pPr>
      <w:r w:rsidRPr="00E34396">
        <w:rPr>
          <w:rFonts w:ascii="Calibri" w:hAnsi="Calibri" w:cs="Calibri"/>
        </w:rPr>
        <w:t xml:space="preserve">Excedencias por cuidado de familiares. </w:t>
      </w:r>
    </w:p>
    <w:p w14:paraId="69739282" w14:textId="77777777" w:rsidR="00E34396" w:rsidRPr="00E34396" w:rsidRDefault="00E34396" w:rsidP="00E34396">
      <w:pPr>
        <w:numPr>
          <w:ilvl w:val="0"/>
          <w:numId w:val="11"/>
        </w:numPr>
        <w:jc w:val="both"/>
        <w:rPr>
          <w:rFonts w:ascii="Calibri" w:hAnsi="Calibri" w:cs="Calibri"/>
        </w:rPr>
      </w:pPr>
      <w:r w:rsidRPr="00E34396">
        <w:rPr>
          <w:rFonts w:ascii="Calibri" w:hAnsi="Calibri" w:cs="Calibri"/>
        </w:rPr>
        <w:t xml:space="preserve">Adaptación de jornada en situaciones específicas. </w:t>
      </w:r>
    </w:p>
    <w:p w14:paraId="11C863DD" w14:textId="77777777" w:rsidR="00E34396" w:rsidRPr="00E34396" w:rsidRDefault="00E34396" w:rsidP="00E34396">
      <w:pPr>
        <w:numPr>
          <w:ilvl w:val="0"/>
          <w:numId w:val="11"/>
        </w:numPr>
        <w:jc w:val="both"/>
        <w:rPr>
          <w:rFonts w:ascii="Calibri" w:hAnsi="Calibri" w:cs="Calibri"/>
        </w:rPr>
      </w:pPr>
      <w:r w:rsidRPr="00E34396">
        <w:rPr>
          <w:rFonts w:ascii="Calibri" w:hAnsi="Calibri" w:cs="Calibri"/>
        </w:rPr>
        <w:t xml:space="preserve">Medidas vinculadas a violencia de género . </w:t>
      </w:r>
    </w:p>
    <w:p w14:paraId="4FABD892" w14:textId="77777777" w:rsidR="00E34396" w:rsidRPr="00E34396" w:rsidRDefault="00E34396" w:rsidP="00E34396">
      <w:pPr>
        <w:jc w:val="both"/>
        <w:rPr>
          <w:rFonts w:ascii="Calibri" w:hAnsi="Calibri" w:cs="Calibri"/>
        </w:rPr>
      </w:pPr>
      <w:r w:rsidRPr="00E34396">
        <w:rPr>
          <w:rFonts w:ascii="Calibri" w:hAnsi="Calibri" w:cs="Calibri"/>
        </w:rPr>
        <w:t>En el XXI Convenio Colectivo (2016–2019), se observa una evolución relevante al incorporar de manera explícita la conciliación como criterio en la organización del trabajo, incluyendo su consideración en decisiones como traslados o gestión interna .</w:t>
      </w:r>
    </w:p>
    <w:p w14:paraId="0EA0373A" w14:textId="1CD4D07C" w:rsidR="00E34396" w:rsidRPr="00E34396" w:rsidRDefault="00E34396" w:rsidP="00E34396">
      <w:pPr>
        <w:jc w:val="both"/>
        <w:rPr>
          <w:rFonts w:ascii="Calibri" w:hAnsi="Calibri" w:cs="Calibri"/>
        </w:rPr>
      </w:pPr>
    </w:p>
    <w:p w14:paraId="33736BE9" w14:textId="08FE03EC" w:rsidR="00E34396" w:rsidRPr="00E34396" w:rsidRDefault="00E34396" w:rsidP="00E34396">
      <w:pPr>
        <w:jc w:val="both"/>
        <w:rPr>
          <w:rFonts w:ascii="Calibri" w:hAnsi="Calibri" w:cs="Calibri"/>
          <w:b/>
          <w:bCs/>
        </w:rPr>
      </w:pPr>
      <w:r w:rsidRPr="00E34396">
        <w:rPr>
          <w:rFonts w:ascii="Calibri" w:hAnsi="Calibri" w:cs="Calibri"/>
          <w:b/>
          <w:bCs/>
        </w:rPr>
        <w:t>Evolución de la conciliación en convenios colectivos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6"/>
        <w:gridCol w:w="3092"/>
        <w:gridCol w:w="1727"/>
      </w:tblGrid>
      <w:tr w:rsidR="00E34396" w:rsidRPr="00E34396" w14:paraId="2A2733A0" w14:textId="77777777" w:rsidTr="009C6987">
        <w:trPr>
          <w:tblHeader/>
          <w:tblCellSpacing w:w="15" w:type="dxa"/>
        </w:trPr>
        <w:tc>
          <w:tcPr>
            <w:tcW w:w="0" w:type="auto"/>
            <w:shd w:val="clear" w:color="auto" w:fill="DAE9F7" w:themeFill="text2" w:themeFillTint="1A"/>
            <w:vAlign w:val="center"/>
            <w:hideMark/>
          </w:tcPr>
          <w:p w14:paraId="6DFF9A31" w14:textId="77777777" w:rsidR="00E34396" w:rsidRPr="00E34396" w:rsidRDefault="00E34396" w:rsidP="00E34396">
            <w:pPr>
              <w:jc w:val="both"/>
              <w:rPr>
                <w:rFonts w:ascii="Calibri" w:hAnsi="Calibri" w:cs="Calibri"/>
                <w:b/>
                <w:bCs/>
                <w:sz w:val="20"/>
                <w:szCs w:val="20"/>
              </w:rPr>
            </w:pPr>
            <w:r w:rsidRPr="00E34396">
              <w:rPr>
                <w:rFonts w:ascii="Calibri" w:hAnsi="Calibri" w:cs="Calibri"/>
                <w:b/>
                <w:bCs/>
                <w:sz w:val="20"/>
                <w:szCs w:val="20"/>
              </w:rPr>
              <w:t>Periodo</w:t>
            </w:r>
          </w:p>
        </w:tc>
        <w:tc>
          <w:tcPr>
            <w:tcW w:w="0" w:type="auto"/>
            <w:shd w:val="clear" w:color="auto" w:fill="DAE9F7" w:themeFill="text2" w:themeFillTint="1A"/>
            <w:vAlign w:val="center"/>
            <w:hideMark/>
          </w:tcPr>
          <w:p w14:paraId="01CB2DC2" w14:textId="77777777" w:rsidR="00E34396" w:rsidRPr="00E34396" w:rsidRDefault="00E34396" w:rsidP="00E34396">
            <w:pPr>
              <w:jc w:val="both"/>
              <w:rPr>
                <w:rFonts w:ascii="Calibri" w:hAnsi="Calibri" w:cs="Calibri"/>
                <w:b/>
                <w:bCs/>
                <w:sz w:val="20"/>
                <w:szCs w:val="20"/>
              </w:rPr>
            </w:pPr>
            <w:r w:rsidRPr="00E34396">
              <w:rPr>
                <w:rFonts w:ascii="Calibri" w:hAnsi="Calibri" w:cs="Calibri"/>
                <w:b/>
                <w:bCs/>
                <w:sz w:val="20"/>
                <w:szCs w:val="20"/>
              </w:rPr>
              <w:t>Enfoque predominante</w:t>
            </w:r>
          </w:p>
        </w:tc>
        <w:tc>
          <w:tcPr>
            <w:tcW w:w="0" w:type="auto"/>
            <w:shd w:val="clear" w:color="auto" w:fill="DAE9F7" w:themeFill="text2" w:themeFillTint="1A"/>
            <w:vAlign w:val="center"/>
            <w:hideMark/>
          </w:tcPr>
          <w:p w14:paraId="6AA72AF0" w14:textId="77777777" w:rsidR="00E34396" w:rsidRPr="00E34396" w:rsidRDefault="00E34396" w:rsidP="00E34396">
            <w:pPr>
              <w:jc w:val="both"/>
              <w:rPr>
                <w:rFonts w:ascii="Calibri" w:hAnsi="Calibri" w:cs="Calibri"/>
                <w:b/>
                <w:bCs/>
                <w:sz w:val="20"/>
                <w:szCs w:val="20"/>
              </w:rPr>
            </w:pPr>
            <w:r w:rsidRPr="00E34396">
              <w:rPr>
                <w:rFonts w:ascii="Calibri" w:hAnsi="Calibri" w:cs="Calibri"/>
                <w:b/>
                <w:bCs/>
                <w:sz w:val="20"/>
                <w:szCs w:val="20"/>
              </w:rPr>
              <w:t>Nivel de integración</w:t>
            </w:r>
          </w:p>
        </w:tc>
      </w:tr>
      <w:tr w:rsidR="00E34396" w:rsidRPr="00E34396" w14:paraId="0714CC2E" w14:textId="77777777">
        <w:trPr>
          <w:tblCellSpacing w:w="15" w:type="dxa"/>
        </w:trPr>
        <w:tc>
          <w:tcPr>
            <w:tcW w:w="0" w:type="auto"/>
            <w:vAlign w:val="center"/>
            <w:hideMark/>
          </w:tcPr>
          <w:p w14:paraId="3CF443F6"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2009–2012</w:t>
            </w:r>
          </w:p>
        </w:tc>
        <w:tc>
          <w:tcPr>
            <w:tcW w:w="0" w:type="auto"/>
            <w:vAlign w:val="center"/>
            <w:hideMark/>
          </w:tcPr>
          <w:p w14:paraId="01E00F1C"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Regulación laboral básica</w:t>
            </w:r>
          </w:p>
        </w:tc>
        <w:tc>
          <w:tcPr>
            <w:tcW w:w="0" w:type="auto"/>
            <w:vAlign w:val="center"/>
            <w:hideMark/>
          </w:tcPr>
          <w:p w14:paraId="0BB05761"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Bajo</w:t>
            </w:r>
          </w:p>
        </w:tc>
      </w:tr>
      <w:tr w:rsidR="00E34396" w:rsidRPr="00E34396" w14:paraId="6CDC7D7B" w14:textId="77777777">
        <w:trPr>
          <w:tblCellSpacing w:w="15" w:type="dxa"/>
        </w:trPr>
        <w:tc>
          <w:tcPr>
            <w:tcW w:w="0" w:type="auto"/>
            <w:vAlign w:val="center"/>
            <w:hideMark/>
          </w:tcPr>
          <w:p w14:paraId="43E9C410"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2012–2014</w:t>
            </w:r>
          </w:p>
        </w:tc>
        <w:tc>
          <w:tcPr>
            <w:tcW w:w="0" w:type="auto"/>
            <w:vAlign w:val="center"/>
            <w:hideMark/>
          </w:tcPr>
          <w:p w14:paraId="7A136FB5"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Incorporación de medidas específicas</w:t>
            </w:r>
          </w:p>
        </w:tc>
        <w:tc>
          <w:tcPr>
            <w:tcW w:w="0" w:type="auto"/>
            <w:vAlign w:val="center"/>
            <w:hideMark/>
          </w:tcPr>
          <w:p w14:paraId="56B15A27"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Medio</w:t>
            </w:r>
          </w:p>
        </w:tc>
      </w:tr>
      <w:tr w:rsidR="00E34396" w:rsidRPr="00E34396" w14:paraId="07E99F93" w14:textId="77777777">
        <w:trPr>
          <w:tblCellSpacing w:w="15" w:type="dxa"/>
        </w:trPr>
        <w:tc>
          <w:tcPr>
            <w:tcW w:w="0" w:type="auto"/>
            <w:vAlign w:val="center"/>
            <w:hideMark/>
          </w:tcPr>
          <w:p w14:paraId="61C6C66D"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2016–2019</w:t>
            </w:r>
          </w:p>
        </w:tc>
        <w:tc>
          <w:tcPr>
            <w:tcW w:w="0" w:type="auto"/>
            <w:vAlign w:val="center"/>
            <w:hideMark/>
          </w:tcPr>
          <w:p w14:paraId="21B72F6C"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Integración parcial en la gestión</w:t>
            </w:r>
          </w:p>
        </w:tc>
        <w:tc>
          <w:tcPr>
            <w:tcW w:w="0" w:type="auto"/>
            <w:vAlign w:val="center"/>
            <w:hideMark/>
          </w:tcPr>
          <w:p w14:paraId="0BA30453"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Medio-Alto</w:t>
            </w:r>
          </w:p>
        </w:tc>
      </w:tr>
    </w:tbl>
    <w:p w14:paraId="289B7F74" w14:textId="77777777" w:rsidR="00E34396" w:rsidRPr="00E34396" w:rsidRDefault="00E34396" w:rsidP="00E34396">
      <w:pPr>
        <w:jc w:val="both"/>
        <w:rPr>
          <w:rFonts w:ascii="Calibri" w:hAnsi="Calibri" w:cs="Calibri"/>
        </w:rPr>
      </w:pPr>
      <w:r w:rsidRPr="00E34396">
        <w:rPr>
          <w:rFonts w:ascii="Calibri" w:hAnsi="Calibri" w:cs="Calibri"/>
          <w:i/>
          <w:iCs/>
        </w:rPr>
        <w:t>(Fuente: elaboración propia a partir de Convenios Colectivos de Aspace Bizkaia, BOB)</w:t>
      </w:r>
    </w:p>
    <w:p w14:paraId="70754FB1" w14:textId="0540AA60" w:rsidR="00E34396" w:rsidRPr="00E34396" w:rsidRDefault="00E34396" w:rsidP="00E34396">
      <w:pPr>
        <w:jc w:val="both"/>
        <w:rPr>
          <w:rFonts w:ascii="Calibri" w:hAnsi="Calibri" w:cs="Calibri"/>
        </w:rPr>
      </w:pPr>
    </w:p>
    <w:p w14:paraId="5F7F2F3D" w14:textId="0034E99A" w:rsidR="00E34396" w:rsidRPr="00E34396" w:rsidRDefault="00E34396" w:rsidP="002D4B30">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rFonts w:ascii="Calibri" w:hAnsi="Calibri" w:cs="Calibri"/>
          <w:b/>
          <w:bCs/>
        </w:rPr>
      </w:pPr>
      <w:r w:rsidRPr="00E34396">
        <w:rPr>
          <w:rFonts w:ascii="Calibri" w:hAnsi="Calibri" w:cs="Calibri"/>
          <w:b/>
          <w:bCs/>
        </w:rPr>
        <w:t>1.</w:t>
      </w:r>
      <w:r w:rsidR="002D4B30">
        <w:rPr>
          <w:rFonts w:ascii="Calibri" w:hAnsi="Calibri" w:cs="Calibri"/>
          <w:b/>
          <w:bCs/>
        </w:rPr>
        <w:t>1</w:t>
      </w:r>
      <w:r w:rsidRPr="00E34396">
        <w:rPr>
          <w:rFonts w:ascii="Calibri" w:hAnsi="Calibri" w:cs="Calibri"/>
          <w:b/>
          <w:bCs/>
        </w:rPr>
        <w:t>.2. Evolución desde los Planes de Igualdad</w:t>
      </w:r>
    </w:p>
    <w:p w14:paraId="2D440D67" w14:textId="77777777" w:rsidR="00E34396" w:rsidRPr="00E34396" w:rsidRDefault="00E34396" w:rsidP="00E34396">
      <w:pPr>
        <w:jc w:val="both"/>
        <w:rPr>
          <w:rFonts w:ascii="Calibri" w:hAnsi="Calibri" w:cs="Calibri"/>
        </w:rPr>
      </w:pPr>
      <w:r w:rsidRPr="00E34396">
        <w:rPr>
          <w:rFonts w:ascii="Calibri" w:hAnsi="Calibri" w:cs="Calibri"/>
        </w:rPr>
        <w:t>El desarrollo de la conciliación da un salto cualitativo con la implantación de los Planes de Igualdad.</w:t>
      </w:r>
    </w:p>
    <w:p w14:paraId="26C304E2" w14:textId="77777777" w:rsidR="00E34396" w:rsidRPr="00E34396" w:rsidRDefault="00E34396" w:rsidP="00E34396">
      <w:pPr>
        <w:jc w:val="both"/>
        <w:rPr>
          <w:rFonts w:ascii="Calibri" w:hAnsi="Calibri" w:cs="Calibri"/>
        </w:rPr>
      </w:pPr>
      <w:r w:rsidRPr="00E34396">
        <w:rPr>
          <w:rFonts w:ascii="Calibri" w:hAnsi="Calibri" w:cs="Calibri"/>
        </w:rPr>
        <w:t>El I Plan de Igualdad (2016–2019) introduce la conciliación como uno de los ámbitos de actuación prioritarios, integrándola dentro de un enfoque más amplio de igualdad de oportunidades . Sin embargo, su desarrollo se centra principalmente en la definición de medidas y en la sensibilización interna.</w:t>
      </w:r>
    </w:p>
    <w:p w14:paraId="229F0B20" w14:textId="77777777" w:rsidR="00E34396" w:rsidRPr="00E34396" w:rsidRDefault="00E34396" w:rsidP="00E34396">
      <w:pPr>
        <w:jc w:val="both"/>
        <w:rPr>
          <w:rFonts w:ascii="Calibri" w:hAnsi="Calibri" w:cs="Calibri"/>
        </w:rPr>
      </w:pPr>
      <w:r w:rsidRPr="00E34396">
        <w:rPr>
          <w:rFonts w:ascii="Calibri" w:hAnsi="Calibri" w:cs="Calibri"/>
        </w:rPr>
        <w:t>El II Plan de Igualdad (2021–2024) consolida la conciliación como un elemento estructural dentro de la política de gestión de personas, vinculándola directamente con:</w:t>
      </w:r>
    </w:p>
    <w:p w14:paraId="4A7A86DE" w14:textId="77777777" w:rsidR="00E34396" w:rsidRPr="00E34396" w:rsidRDefault="00E34396" w:rsidP="00E34396">
      <w:pPr>
        <w:numPr>
          <w:ilvl w:val="0"/>
          <w:numId w:val="12"/>
        </w:numPr>
        <w:jc w:val="both"/>
        <w:rPr>
          <w:rFonts w:ascii="Calibri" w:hAnsi="Calibri" w:cs="Calibri"/>
        </w:rPr>
      </w:pPr>
      <w:r w:rsidRPr="00E34396">
        <w:rPr>
          <w:rFonts w:ascii="Calibri" w:hAnsi="Calibri" w:cs="Calibri"/>
        </w:rPr>
        <w:t xml:space="preserve">La organización del tiempo de trabajo </w:t>
      </w:r>
    </w:p>
    <w:p w14:paraId="5994CDFC" w14:textId="77777777" w:rsidR="00E34396" w:rsidRPr="00E34396" w:rsidRDefault="00E34396" w:rsidP="00E34396">
      <w:pPr>
        <w:numPr>
          <w:ilvl w:val="0"/>
          <w:numId w:val="12"/>
        </w:numPr>
        <w:jc w:val="both"/>
        <w:rPr>
          <w:rFonts w:ascii="Calibri" w:hAnsi="Calibri" w:cs="Calibri"/>
        </w:rPr>
      </w:pPr>
      <w:r w:rsidRPr="00E34396">
        <w:rPr>
          <w:rFonts w:ascii="Calibri" w:hAnsi="Calibri" w:cs="Calibri"/>
        </w:rPr>
        <w:t xml:space="preserve">Las condiciones laborales </w:t>
      </w:r>
    </w:p>
    <w:p w14:paraId="3CAF267F" w14:textId="77777777" w:rsidR="00E34396" w:rsidRPr="00E34396" w:rsidRDefault="00E34396" w:rsidP="00E34396">
      <w:pPr>
        <w:numPr>
          <w:ilvl w:val="0"/>
          <w:numId w:val="12"/>
        </w:numPr>
        <w:jc w:val="both"/>
        <w:rPr>
          <w:rFonts w:ascii="Calibri" w:hAnsi="Calibri" w:cs="Calibri"/>
        </w:rPr>
      </w:pPr>
      <w:r w:rsidRPr="00E34396">
        <w:rPr>
          <w:rFonts w:ascii="Calibri" w:hAnsi="Calibri" w:cs="Calibri"/>
        </w:rPr>
        <w:t xml:space="preserve">La cultura organizativa </w:t>
      </w:r>
    </w:p>
    <w:p w14:paraId="2664A9D5" w14:textId="783318B2" w:rsidR="00E34396" w:rsidRPr="00E34396" w:rsidRDefault="00E34396" w:rsidP="00E34396">
      <w:pPr>
        <w:jc w:val="both"/>
        <w:rPr>
          <w:rFonts w:ascii="Calibri" w:hAnsi="Calibri" w:cs="Calibri"/>
        </w:rPr>
      </w:pPr>
      <w:r w:rsidRPr="00E34396">
        <w:rPr>
          <w:rFonts w:ascii="Calibri" w:hAnsi="Calibri" w:cs="Calibri"/>
        </w:rPr>
        <w:t xml:space="preserve">El III Plan de Igualdad (2025–2028) refuerza este enfoque, incorporando la conciliación dentro de una lógica más sistemática, alineada con normativa estatal y con un mayor nivel de estructuración en diagnóstico, seguimiento y </w:t>
      </w:r>
      <w:r w:rsidR="00AA0040" w:rsidRPr="00E34396">
        <w:rPr>
          <w:rFonts w:ascii="Calibri" w:hAnsi="Calibri" w:cs="Calibri"/>
        </w:rPr>
        <w:t>evaluación.</w:t>
      </w:r>
    </w:p>
    <w:p w14:paraId="7ED42618" w14:textId="64A17A83" w:rsidR="00E34396" w:rsidRPr="00E34396" w:rsidRDefault="00E34396" w:rsidP="00E34396">
      <w:pPr>
        <w:jc w:val="both"/>
        <w:rPr>
          <w:rFonts w:ascii="Calibri" w:hAnsi="Calibri" w:cs="Calibri"/>
        </w:rPr>
      </w:pPr>
    </w:p>
    <w:p w14:paraId="2BC65F21" w14:textId="13E92750" w:rsidR="00E34396" w:rsidRPr="00E34396" w:rsidRDefault="00E34396" w:rsidP="00E34396">
      <w:pPr>
        <w:jc w:val="both"/>
        <w:rPr>
          <w:rFonts w:ascii="Calibri" w:hAnsi="Calibri" w:cs="Calibri"/>
          <w:b/>
          <w:bCs/>
        </w:rPr>
      </w:pPr>
      <w:r w:rsidRPr="00E34396">
        <w:rPr>
          <w:rFonts w:ascii="Calibri" w:hAnsi="Calibri" w:cs="Calibri"/>
          <w:b/>
          <w:bCs/>
        </w:rPr>
        <w:t>Evolución de la conciliación en Planes de Igualdad</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2360"/>
        <w:gridCol w:w="4033"/>
        <w:gridCol w:w="2111"/>
      </w:tblGrid>
      <w:tr w:rsidR="00E34396" w:rsidRPr="00E34396" w14:paraId="7631DAEF" w14:textId="77777777" w:rsidTr="005D39BF">
        <w:trPr>
          <w:tblHeader/>
          <w:tblCellSpacing w:w="15" w:type="dxa"/>
        </w:trPr>
        <w:tc>
          <w:tcPr>
            <w:tcW w:w="1354" w:type="pct"/>
            <w:shd w:val="clear" w:color="auto" w:fill="DAE9F7" w:themeFill="text2" w:themeFillTint="1A"/>
            <w:vAlign w:val="center"/>
            <w:hideMark/>
          </w:tcPr>
          <w:p w14:paraId="743C4AEE" w14:textId="77777777" w:rsidR="00E34396" w:rsidRPr="00E34396" w:rsidRDefault="00E34396" w:rsidP="00E34396">
            <w:pPr>
              <w:jc w:val="both"/>
              <w:rPr>
                <w:rFonts w:ascii="Calibri" w:hAnsi="Calibri" w:cs="Calibri"/>
                <w:b/>
                <w:bCs/>
                <w:sz w:val="20"/>
                <w:szCs w:val="20"/>
              </w:rPr>
            </w:pPr>
            <w:r w:rsidRPr="00E34396">
              <w:rPr>
                <w:rFonts w:ascii="Calibri" w:hAnsi="Calibri" w:cs="Calibri"/>
                <w:b/>
                <w:bCs/>
                <w:sz w:val="20"/>
                <w:szCs w:val="20"/>
              </w:rPr>
              <w:t>Plan</w:t>
            </w:r>
          </w:p>
        </w:tc>
        <w:tc>
          <w:tcPr>
            <w:tcW w:w="2340" w:type="pct"/>
            <w:shd w:val="clear" w:color="auto" w:fill="DAE9F7" w:themeFill="text2" w:themeFillTint="1A"/>
            <w:vAlign w:val="center"/>
            <w:hideMark/>
          </w:tcPr>
          <w:p w14:paraId="4813736A" w14:textId="77777777" w:rsidR="00E34396" w:rsidRPr="00E34396" w:rsidRDefault="00E34396" w:rsidP="00E34396">
            <w:pPr>
              <w:jc w:val="both"/>
              <w:rPr>
                <w:rFonts w:ascii="Calibri" w:hAnsi="Calibri" w:cs="Calibri"/>
                <w:b/>
                <w:bCs/>
                <w:sz w:val="20"/>
                <w:szCs w:val="20"/>
              </w:rPr>
            </w:pPr>
            <w:r w:rsidRPr="00E34396">
              <w:rPr>
                <w:rFonts w:ascii="Calibri" w:hAnsi="Calibri" w:cs="Calibri"/>
                <w:b/>
                <w:bCs/>
                <w:sz w:val="20"/>
                <w:szCs w:val="20"/>
              </w:rPr>
              <w:t>Enfoque</w:t>
            </w:r>
          </w:p>
        </w:tc>
        <w:tc>
          <w:tcPr>
            <w:tcW w:w="1208" w:type="pct"/>
            <w:shd w:val="clear" w:color="auto" w:fill="DAE9F7" w:themeFill="text2" w:themeFillTint="1A"/>
            <w:vAlign w:val="center"/>
            <w:hideMark/>
          </w:tcPr>
          <w:p w14:paraId="2D3F732A" w14:textId="77777777" w:rsidR="00E34396" w:rsidRPr="00E34396" w:rsidRDefault="00E34396" w:rsidP="009C6987">
            <w:pPr>
              <w:jc w:val="both"/>
              <w:rPr>
                <w:rFonts w:ascii="Calibri" w:hAnsi="Calibri" w:cs="Calibri"/>
                <w:b/>
                <w:bCs/>
                <w:sz w:val="20"/>
                <w:szCs w:val="20"/>
              </w:rPr>
            </w:pPr>
            <w:r w:rsidRPr="00E34396">
              <w:rPr>
                <w:rFonts w:ascii="Calibri" w:hAnsi="Calibri" w:cs="Calibri"/>
                <w:b/>
                <w:bCs/>
                <w:sz w:val="20"/>
                <w:szCs w:val="20"/>
              </w:rPr>
              <w:t>Nivel de madurez</w:t>
            </w:r>
          </w:p>
        </w:tc>
      </w:tr>
      <w:tr w:rsidR="00E34396" w:rsidRPr="00E34396" w14:paraId="1D1CC072" w14:textId="77777777" w:rsidTr="005D39BF">
        <w:trPr>
          <w:tblCellSpacing w:w="15" w:type="dxa"/>
        </w:trPr>
        <w:tc>
          <w:tcPr>
            <w:tcW w:w="1354" w:type="pct"/>
            <w:vAlign w:val="center"/>
            <w:hideMark/>
          </w:tcPr>
          <w:p w14:paraId="71A90A5E"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 Plan (2016–2019)</w:t>
            </w:r>
          </w:p>
        </w:tc>
        <w:tc>
          <w:tcPr>
            <w:tcW w:w="2340" w:type="pct"/>
            <w:vAlign w:val="center"/>
            <w:hideMark/>
          </w:tcPr>
          <w:p w14:paraId="7CFFA89D"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Introducción y sensibilización</w:t>
            </w:r>
          </w:p>
        </w:tc>
        <w:tc>
          <w:tcPr>
            <w:tcW w:w="1208" w:type="pct"/>
            <w:vAlign w:val="center"/>
            <w:hideMark/>
          </w:tcPr>
          <w:p w14:paraId="76F48199"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Bajo-Medio</w:t>
            </w:r>
          </w:p>
        </w:tc>
      </w:tr>
      <w:tr w:rsidR="00E34396" w:rsidRPr="00E34396" w14:paraId="00A4F315" w14:textId="77777777" w:rsidTr="005D39BF">
        <w:trPr>
          <w:tblCellSpacing w:w="15" w:type="dxa"/>
        </w:trPr>
        <w:tc>
          <w:tcPr>
            <w:tcW w:w="1354" w:type="pct"/>
            <w:vAlign w:val="center"/>
            <w:hideMark/>
          </w:tcPr>
          <w:p w14:paraId="730FA49C"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II Plan (2021–2024)</w:t>
            </w:r>
          </w:p>
        </w:tc>
        <w:tc>
          <w:tcPr>
            <w:tcW w:w="2340" w:type="pct"/>
            <w:vAlign w:val="center"/>
            <w:hideMark/>
          </w:tcPr>
          <w:p w14:paraId="3A2AF4A6"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Integración en gestión de personas</w:t>
            </w:r>
          </w:p>
        </w:tc>
        <w:tc>
          <w:tcPr>
            <w:tcW w:w="1208" w:type="pct"/>
            <w:vAlign w:val="center"/>
            <w:hideMark/>
          </w:tcPr>
          <w:p w14:paraId="1CF86770"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Medio</w:t>
            </w:r>
          </w:p>
        </w:tc>
      </w:tr>
      <w:tr w:rsidR="00E34396" w:rsidRPr="00E34396" w14:paraId="09D47DE0" w14:textId="77777777" w:rsidTr="005D39BF">
        <w:trPr>
          <w:tblCellSpacing w:w="15" w:type="dxa"/>
        </w:trPr>
        <w:tc>
          <w:tcPr>
            <w:tcW w:w="1354" w:type="pct"/>
            <w:vAlign w:val="center"/>
            <w:hideMark/>
          </w:tcPr>
          <w:p w14:paraId="530E135E"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III Plan (2025–2028)</w:t>
            </w:r>
          </w:p>
        </w:tc>
        <w:tc>
          <w:tcPr>
            <w:tcW w:w="2340" w:type="pct"/>
            <w:vAlign w:val="center"/>
            <w:hideMark/>
          </w:tcPr>
          <w:p w14:paraId="5E09D377"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Sistematización y evaluación</w:t>
            </w:r>
          </w:p>
        </w:tc>
        <w:tc>
          <w:tcPr>
            <w:tcW w:w="1208" w:type="pct"/>
            <w:vAlign w:val="center"/>
            <w:hideMark/>
          </w:tcPr>
          <w:p w14:paraId="3A026B20" w14:textId="77777777" w:rsidR="00E34396" w:rsidRPr="00E34396" w:rsidRDefault="00E34396" w:rsidP="00E34396">
            <w:pPr>
              <w:jc w:val="both"/>
              <w:rPr>
                <w:rFonts w:ascii="Calibri" w:hAnsi="Calibri" w:cs="Calibri"/>
                <w:sz w:val="20"/>
                <w:szCs w:val="20"/>
              </w:rPr>
            </w:pPr>
            <w:r w:rsidRPr="00E34396">
              <w:rPr>
                <w:rFonts w:ascii="Calibri" w:hAnsi="Calibri" w:cs="Calibri"/>
                <w:sz w:val="20"/>
                <w:szCs w:val="20"/>
              </w:rPr>
              <w:t>Medio-Alto</w:t>
            </w:r>
          </w:p>
        </w:tc>
      </w:tr>
    </w:tbl>
    <w:p w14:paraId="37EDA649" w14:textId="77777777" w:rsidR="00E34396" w:rsidRPr="00E34396" w:rsidRDefault="00E34396" w:rsidP="00E34396">
      <w:pPr>
        <w:jc w:val="both"/>
        <w:rPr>
          <w:rFonts w:ascii="Calibri" w:hAnsi="Calibri" w:cs="Calibri"/>
        </w:rPr>
      </w:pPr>
      <w:r w:rsidRPr="00E34396">
        <w:rPr>
          <w:rFonts w:ascii="Calibri" w:hAnsi="Calibri" w:cs="Calibri"/>
          <w:i/>
          <w:iCs/>
        </w:rPr>
        <w:t>(Fuente: elaboración propia a partir de Planes de Igualdad de Aspace Bizkaia)</w:t>
      </w:r>
    </w:p>
    <w:p w14:paraId="3A152BC9" w14:textId="77777777" w:rsidR="00890CBD" w:rsidRDefault="00890CBD" w:rsidP="00890CBD">
      <w:pPr>
        <w:jc w:val="both"/>
        <w:rPr>
          <w:rFonts w:ascii="Calibri" w:hAnsi="Calibri" w:cs="Calibri"/>
        </w:rPr>
      </w:pPr>
    </w:p>
    <w:p w14:paraId="3625B9C7" w14:textId="77777777" w:rsidR="0034784A" w:rsidRPr="0034784A" w:rsidRDefault="0034784A" w:rsidP="002D4B30">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sidRPr="0034784A">
        <w:rPr>
          <w:rFonts w:ascii="Calibri" w:hAnsi="Calibri" w:cs="Calibri"/>
          <w:b/>
          <w:bCs/>
        </w:rPr>
        <w:t>2. ANÁLISIS DE LA SITUACIÓN DE LA CONCILIACIÓN EN ASPACE BIZKAIA</w:t>
      </w:r>
    </w:p>
    <w:p w14:paraId="4451549F" w14:textId="77777777" w:rsidR="002D4B30" w:rsidRDefault="002D4B30" w:rsidP="0034784A">
      <w:pPr>
        <w:jc w:val="both"/>
        <w:rPr>
          <w:rFonts w:ascii="Calibri" w:hAnsi="Calibri" w:cs="Calibri"/>
          <w:b/>
          <w:bCs/>
        </w:rPr>
      </w:pPr>
    </w:p>
    <w:p w14:paraId="6054D6DD" w14:textId="138DDC83" w:rsidR="0034784A" w:rsidRPr="0034784A" w:rsidRDefault="0034784A"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34784A">
        <w:rPr>
          <w:rFonts w:ascii="Calibri" w:hAnsi="Calibri" w:cs="Calibri"/>
          <w:b/>
          <w:bCs/>
        </w:rPr>
        <w:t>2.1. Enfoque metodológico</w:t>
      </w:r>
    </w:p>
    <w:p w14:paraId="31C3D8BE" w14:textId="77777777" w:rsidR="0034784A" w:rsidRPr="0034784A" w:rsidRDefault="0034784A" w:rsidP="0034784A">
      <w:pPr>
        <w:jc w:val="both"/>
        <w:rPr>
          <w:rFonts w:ascii="Calibri" w:hAnsi="Calibri" w:cs="Calibri"/>
        </w:rPr>
      </w:pPr>
      <w:r w:rsidRPr="0034784A">
        <w:rPr>
          <w:rFonts w:ascii="Calibri" w:hAnsi="Calibri" w:cs="Calibri"/>
        </w:rPr>
        <w:t>El análisis de la conciliación en Aspace Bizkaia se ha abordado desde una perspectiva empírica, orientada a conocer el uso real de las medidas disponibles por parte de las personas trabajadoras.</w:t>
      </w:r>
    </w:p>
    <w:p w14:paraId="415EBF8C" w14:textId="77777777" w:rsidR="0034784A" w:rsidRPr="0034784A" w:rsidRDefault="0034784A" w:rsidP="0034784A">
      <w:pPr>
        <w:jc w:val="both"/>
        <w:rPr>
          <w:rFonts w:ascii="Calibri" w:hAnsi="Calibri" w:cs="Calibri"/>
        </w:rPr>
      </w:pPr>
      <w:r w:rsidRPr="0034784A">
        <w:rPr>
          <w:rFonts w:ascii="Calibri" w:hAnsi="Calibri" w:cs="Calibri"/>
        </w:rPr>
        <w:t>Este enfoque supone un cambio relevante respecto a aproximaciones tradicionales centradas exclusivamente en la existencia formal de medidas, avanzando hacia un modelo basado en la evidencia y alineado con el Modelo de Gestión Avanzada (MGA), que prioriza la toma de decisiones basada en datos.</w:t>
      </w:r>
    </w:p>
    <w:p w14:paraId="6AE7457C" w14:textId="77777777" w:rsidR="0034784A" w:rsidRPr="0034784A" w:rsidRDefault="0034784A" w:rsidP="0034784A">
      <w:pPr>
        <w:jc w:val="both"/>
        <w:rPr>
          <w:rFonts w:ascii="Calibri" w:hAnsi="Calibri" w:cs="Calibri"/>
        </w:rPr>
      </w:pPr>
      <w:r w:rsidRPr="0034784A">
        <w:rPr>
          <w:rFonts w:ascii="Calibri" w:hAnsi="Calibri" w:cs="Calibri"/>
        </w:rPr>
        <w:t>En este contexto, el presente análisis se enmarca dentro del desarrollo del sistema Uztartzea, actualmente en fase de construcción, cuyo objetivo es dotar a la organización de una estructura sistemática para:</w:t>
      </w:r>
    </w:p>
    <w:p w14:paraId="456187E7" w14:textId="77777777" w:rsidR="0034784A" w:rsidRPr="0034784A" w:rsidRDefault="0034784A" w:rsidP="0034784A">
      <w:pPr>
        <w:numPr>
          <w:ilvl w:val="0"/>
          <w:numId w:val="19"/>
        </w:numPr>
        <w:jc w:val="both"/>
        <w:rPr>
          <w:rFonts w:ascii="Calibri" w:hAnsi="Calibri" w:cs="Calibri"/>
        </w:rPr>
      </w:pPr>
      <w:r w:rsidRPr="0034784A">
        <w:rPr>
          <w:rFonts w:ascii="Calibri" w:hAnsi="Calibri" w:cs="Calibri"/>
        </w:rPr>
        <w:t xml:space="preserve">recoger información sobre conciliación, </w:t>
      </w:r>
    </w:p>
    <w:p w14:paraId="49A78B73" w14:textId="77777777" w:rsidR="0034784A" w:rsidRPr="0034784A" w:rsidRDefault="0034784A" w:rsidP="0034784A">
      <w:pPr>
        <w:numPr>
          <w:ilvl w:val="0"/>
          <w:numId w:val="19"/>
        </w:numPr>
        <w:jc w:val="both"/>
        <w:rPr>
          <w:rFonts w:ascii="Calibri" w:hAnsi="Calibri" w:cs="Calibri"/>
        </w:rPr>
      </w:pPr>
      <w:r w:rsidRPr="0034784A">
        <w:rPr>
          <w:rFonts w:ascii="Calibri" w:hAnsi="Calibri" w:cs="Calibri"/>
        </w:rPr>
        <w:t xml:space="preserve">clasificarla de forma homogénea, </w:t>
      </w:r>
    </w:p>
    <w:p w14:paraId="3B9D8F26" w14:textId="77777777" w:rsidR="0034784A" w:rsidRPr="0034784A" w:rsidRDefault="0034784A" w:rsidP="0034784A">
      <w:pPr>
        <w:numPr>
          <w:ilvl w:val="0"/>
          <w:numId w:val="19"/>
        </w:numPr>
        <w:jc w:val="both"/>
        <w:rPr>
          <w:rFonts w:ascii="Calibri" w:hAnsi="Calibri" w:cs="Calibri"/>
        </w:rPr>
      </w:pPr>
      <w:r w:rsidRPr="0034784A">
        <w:rPr>
          <w:rFonts w:ascii="Calibri" w:hAnsi="Calibri" w:cs="Calibri"/>
        </w:rPr>
        <w:t xml:space="preserve">analizar patrones de uso, </w:t>
      </w:r>
    </w:p>
    <w:p w14:paraId="26896C83" w14:textId="77777777" w:rsidR="0034784A" w:rsidRPr="0034784A" w:rsidRDefault="0034784A" w:rsidP="0034784A">
      <w:pPr>
        <w:numPr>
          <w:ilvl w:val="0"/>
          <w:numId w:val="19"/>
        </w:numPr>
        <w:jc w:val="both"/>
        <w:rPr>
          <w:rFonts w:ascii="Calibri" w:hAnsi="Calibri" w:cs="Calibri"/>
        </w:rPr>
      </w:pPr>
      <w:r w:rsidRPr="0034784A">
        <w:rPr>
          <w:rFonts w:ascii="Calibri" w:hAnsi="Calibri" w:cs="Calibri"/>
        </w:rPr>
        <w:t xml:space="preserve">y facilitar la toma de decisiones orientadas a la mejora continua. </w:t>
      </w:r>
    </w:p>
    <w:p w14:paraId="0114B0EA" w14:textId="77777777" w:rsidR="0034784A" w:rsidRPr="0034784A" w:rsidRDefault="0034784A" w:rsidP="0034784A">
      <w:pPr>
        <w:jc w:val="both"/>
        <w:rPr>
          <w:rFonts w:ascii="Calibri" w:hAnsi="Calibri" w:cs="Calibri"/>
        </w:rPr>
      </w:pPr>
      <w:r w:rsidRPr="0034784A">
        <w:rPr>
          <w:rFonts w:ascii="Calibri" w:hAnsi="Calibri" w:cs="Calibri"/>
        </w:rPr>
        <w:t>Asimismo, este enfoque se alinea con el marco de los Objetivos de Desarrollo Sostenible (ODS), especialmente con:</w:t>
      </w:r>
    </w:p>
    <w:p w14:paraId="11D3B3E3" w14:textId="77777777" w:rsidR="0034784A" w:rsidRPr="0034784A" w:rsidRDefault="0034784A" w:rsidP="0034784A">
      <w:pPr>
        <w:numPr>
          <w:ilvl w:val="0"/>
          <w:numId w:val="20"/>
        </w:numPr>
        <w:jc w:val="both"/>
        <w:rPr>
          <w:rFonts w:ascii="Calibri" w:hAnsi="Calibri" w:cs="Calibri"/>
        </w:rPr>
      </w:pPr>
      <w:r w:rsidRPr="0034784A">
        <w:rPr>
          <w:rFonts w:ascii="Calibri" w:hAnsi="Calibri" w:cs="Calibri"/>
          <w:b/>
          <w:bCs/>
        </w:rPr>
        <w:t>ODS 5.1 (Igualdad de género)</w:t>
      </w:r>
      <w:r w:rsidRPr="0034784A">
        <w:rPr>
          <w:rFonts w:ascii="Calibri" w:hAnsi="Calibri" w:cs="Calibri"/>
        </w:rPr>
        <w:t xml:space="preserve">, al permitir analizar el uso de medidas desde una perspectiva de equidad, </w:t>
      </w:r>
    </w:p>
    <w:p w14:paraId="01A8CBC2" w14:textId="77777777" w:rsidR="0034784A" w:rsidRPr="0034784A" w:rsidRDefault="0034784A" w:rsidP="0034784A">
      <w:pPr>
        <w:numPr>
          <w:ilvl w:val="0"/>
          <w:numId w:val="20"/>
        </w:numPr>
        <w:jc w:val="both"/>
        <w:rPr>
          <w:rFonts w:ascii="Calibri" w:hAnsi="Calibri" w:cs="Calibri"/>
        </w:rPr>
      </w:pPr>
      <w:r w:rsidRPr="0034784A">
        <w:rPr>
          <w:rFonts w:ascii="Calibri" w:hAnsi="Calibri" w:cs="Calibri"/>
          <w:b/>
          <w:bCs/>
        </w:rPr>
        <w:t>ODS 10.3 (Igualdad de oportunidades)</w:t>
      </w:r>
      <w:r w:rsidRPr="0034784A">
        <w:rPr>
          <w:rFonts w:ascii="Calibri" w:hAnsi="Calibri" w:cs="Calibri"/>
        </w:rPr>
        <w:t xml:space="preserve">, al identificar posibles barreras en el acceso a la conciliación, </w:t>
      </w:r>
    </w:p>
    <w:p w14:paraId="439D8A9C" w14:textId="77777777" w:rsidR="0034784A" w:rsidRPr="0034784A" w:rsidRDefault="0034784A" w:rsidP="0034784A">
      <w:pPr>
        <w:numPr>
          <w:ilvl w:val="0"/>
          <w:numId w:val="20"/>
        </w:numPr>
        <w:jc w:val="both"/>
        <w:rPr>
          <w:rFonts w:ascii="Calibri" w:hAnsi="Calibri" w:cs="Calibri"/>
        </w:rPr>
      </w:pPr>
      <w:r w:rsidRPr="0034784A">
        <w:rPr>
          <w:rFonts w:ascii="Calibri" w:hAnsi="Calibri" w:cs="Calibri"/>
          <w:b/>
          <w:bCs/>
        </w:rPr>
        <w:lastRenderedPageBreak/>
        <w:t>ODS 16.6 (Instituciones eficaces y transparentes)</w:t>
      </w:r>
      <w:r w:rsidRPr="0034784A">
        <w:rPr>
          <w:rFonts w:ascii="Calibri" w:hAnsi="Calibri" w:cs="Calibri"/>
        </w:rPr>
        <w:t xml:space="preserve">, mediante la mejora de los sistemas de información y gestión. </w:t>
      </w:r>
    </w:p>
    <w:p w14:paraId="0DDB5C8E" w14:textId="507D08C1" w:rsidR="0034784A" w:rsidRPr="0034784A" w:rsidRDefault="0034784A" w:rsidP="0034784A">
      <w:pPr>
        <w:jc w:val="both"/>
        <w:rPr>
          <w:rFonts w:ascii="Calibri" w:hAnsi="Calibri" w:cs="Calibri"/>
        </w:rPr>
      </w:pPr>
    </w:p>
    <w:p w14:paraId="337A5AB3" w14:textId="77777777" w:rsidR="0034784A" w:rsidRPr="0034784A" w:rsidRDefault="0034784A"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34784A">
        <w:rPr>
          <w:rFonts w:ascii="Calibri" w:hAnsi="Calibri" w:cs="Calibri"/>
          <w:b/>
          <w:bCs/>
        </w:rPr>
        <w:t>2.2. Alcance y características del pilotaje</w:t>
      </w:r>
    </w:p>
    <w:p w14:paraId="77F657D2" w14:textId="77777777" w:rsidR="0034784A" w:rsidRPr="0034784A" w:rsidRDefault="0034784A" w:rsidP="0034784A">
      <w:pPr>
        <w:jc w:val="both"/>
        <w:rPr>
          <w:rFonts w:ascii="Calibri" w:hAnsi="Calibri" w:cs="Calibri"/>
        </w:rPr>
      </w:pPr>
      <w:r w:rsidRPr="0034784A">
        <w:rPr>
          <w:rFonts w:ascii="Calibri" w:hAnsi="Calibri" w:cs="Calibri"/>
        </w:rPr>
        <w:t>Para el desarrollo de este análisis se ha realizado un pilotaje en dos centros de la organización:</w:t>
      </w:r>
    </w:p>
    <w:p w14:paraId="4094087A" w14:textId="77777777" w:rsidR="0034784A" w:rsidRPr="0034784A" w:rsidRDefault="0034784A" w:rsidP="0034784A">
      <w:pPr>
        <w:numPr>
          <w:ilvl w:val="0"/>
          <w:numId w:val="21"/>
        </w:numPr>
        <w:jc w:val="both"/>
        <w:rPr>
          <w:rFonts w:ascii="Calibri" w:hAnsi="Calibri" w:cs="Calibri"/>
        </w:rPr>
      </w:pPr>
      <w:r w:rsidRPr="0034784A">
        <w:rPr>
          <w:rFonts w:ascii="Calibri" w:hAnsi="Calibri" w:cs="Calibri"/>
          <w:b/>
          <w:bCs/>
        </w:rPr>
        <w:t>CAD San Ignacio</w:t>
      </w:r>
      <w:r w:rsidRPr="0034784A">
        <w:rPr>
          <w:rFonts w:ascii="Calibri" w:hAnsi="Calibri" w:cs="Calibri"/>
        </w:rPr>
        <w:t xml:space="preserve"> </w:t>
      </w:r>
    </w:p>
    <w:p w14:paraId="0A160D76" w14:textId="77777777" w:rsidR="0034784A" w:rsidRPr="0034784A" w:rsidRDefault="0034784A" w:rsidP="0034784A">
      <w:pPr>
        <w:numPr>
          <w:ilvl w:val="0"/>
          <w:numId w:val="21"/>
        </w:numPr>
        <w:jc w:val="both"/>
        <w:rPr>
          <w:rFonts w:ascii="Calibri" w:hAnsi="Calibri" w:cs="Calibri"/>
        </w:rPr>
      </w:pPr>
      <w:r w:rsidRPr="0034784A">
        <w:rPr>
          <w:rFonts w:ascii="Calibri" w:hAnsi="Calibri" w:cs="Calibri"/>
          <w:b/>
          <w:bCs/>
        </w:rPr>
        <w:t>CPEE San Ignacio</w:t>
      </w:r>
      <w:r w:rsidRPr="0034784A">
        <w:rPr>
          <w:rFonts w:ascii="Calibri" w:hAnsi="Calibri" w:cs="Calibri"/>
        </w:rPr>
        <w:t xml:space="preserve"> </w:t>
      </w:r>
    </w:p>
    <w:p w14:paraId="0B0F12E1" w14:textId="77777777" w:rsidR="0034784A" w:rsidRPr="0034784A" w:rsidRDefault="0034784A" w:rsidP="0034784A">
      <w:pPr>
        <w:jc w:val="both"/>
        <w:rPr>
          <w:rFonts w:ascii="Calibri" w:hAnsi="Calibri" w:cs="Calibri"/>
        </w:rPr>
      </w:pPr>
      <w:r w:rsidRPr="0034784A">
        <w:rPr>
          <w:rFonts w:ascii="Calibri" w:hAnsi="Calibri" w:cs="Calibri"/>
        </w:rPr>
        <w:t xml:space="preserve">El periodo analizado comprende los meses de </w:t>
      </w:r>
      <w:r w:rsidRPr="0034784A">
        <w:rPr>
          <w:rFonts w:ascii="Calibri" w:hAnsi="Calibri" w:cs="Calibri"/>
          <w:b/>
          <w:bCs/>
        </w:rPr>
        <w:t>enero y febrero de 2026</w:t>
      </w:r>
      <w:r w:rsidRPr="0034784A">
        <w:rPr>
          <w:rFonts w:ascii="Calibri" w:hAnsi="Calibri" w:cs="Calibri"/>
        </w:rPr>
        <w:t>, y se ha trabajado con un registro individualizado de permisos, donde cada fila representa una solicitud concreta.</w:t>
      </w:r>
    </w:p>
    <w:p w14:paraId="5C53FF41" w14:textId="77777777" w:rsidR="0034784A" w:rsidRPr="0034784A" w:rsidRDefault="0034784A" w:rsidP="0034784A">
      <w:pPr>
        <w:jc w:val="both"/>
        <w:rPr>
          <w:rFonts w:ascii="Calibri" w:hAnsi="Calibri" w:cs="Calibri"/>
        </w:rPr>
      </w:pPr>
      <w:r w:rsidRPr="0034784A">
        <w:rPr>
          <w:rFonts w:ascii="Calibri" w:hAnsi="Calibri" w:cs="Calibri"/>
        </w:rPr>
        <w:t>En total, se han analizado:</w:t>
      </w:r>
    </w:p>
    <w:p w14:paraId="1D743F53" w14:textId="77777777" w:rsidR="0034784A" w:rsidRPr="0034784A" w:rsidRDefault="0034784A" w:rsidP="0034784A">
      <w:pPr>
        <w:numPr>
          <w:ilvl w:val="0"/>
          <w:numId w:val="22"/>
        </w:numPr>
        <w:jc w:val="both"/>
        <w:rPr>
          <w:rFonts w:ascii="Calibri" w:hAnsi="Calibri" w:cs="Calibri"/>
        </w:rPr>
      </w:pPr>
      <w:r w:rsidRPr="0034784A">
        <w:rPr>
          <w:rFonts w:ascii="Calibri" w:hAnsi="Calibri" w:cs="Calibri"/>
          <w:b/>
          <w:bCs/>
        </w:rPr>
        <w:t>47 permisos en el CAD San Ignacio</w:t>
      </w:r>
      <w:r w:rsidRPr="0034784A">
        <w:rPr>
          <w:rFonts w:ascii="Calibri" w:hAnsi="Calibri" w:cs="Calibri"/>
        </w:rPr>
        <w:t xml:space="preserve"> </w:t>
      </w:r>
    </w:p>
    <w:p w14:paraId="0FAE1D69" w14:textId="77777777" w:rsidR="0034784A" w:rsidRPr="0034784A" w:rsidRDefault="0034784A" w:rsidP="0034784A">
      <w:pPr>
        <w:numPr>
          <w:ilvl w:val="0"/>
          <w:numId w:val="22"/>
        </w:numPr>
        <w:jc w:val="both"/>
        <w:rPr>
          <w:rFonts w:ascii="Calibri" w:hAnsi="Calibri" w:cs="Calibri"/>
        </w:rPr>
      </w:pPr>
      <w:r w:rsidRPr="0034784A">
        <w:rPr>
          <w:rFonts w:ascii="Calibri" w:hAnsi="Calibri" w:cs="Calibri"/>
          <w:b/>
          <w:bCs/>
        </w:rPr>
        <w:t>41 permisos en el CPEE San Ignacio</w:t>
      </w:r>
      <w:r w:rsidRPr="0034784A">
        <w:rPr>
          <w:rFonts w:ascii="Calibri" w:hAnsi="Calibri" w:cs="Calibri"/>
        </w:rPr>
        <w:t xml:space="preserve"> </w:t>
      </w:r>
    </w:p>
    <w:p w14:paraId="25AAF8D9" w14:textId="77777777" w:rsidR="0034784A" w:rsidRPr="0034784A" w:rsidRDefault="0034784A" w:rsidP="0034784A">
      <w:pPr>
        <w:numPr>
          <w:ilvl w:val="0"/>
          <w:numId w:val="22"/>
        </w:numPr>
        <w:jc w:val="both"/>
        <w:rPr>
          <w:rFonts w:ascii="Calibri" w:hAnsi="Calibri" w:cs="Calibri"/>
        </w:rPr>
      </w:pPr>
      <w:r w:rsidRPr="0034784A">
        <w:rPr>
          <w:rFonts w:ascii="Calibri" w:hAnsi="Calibri" w:cs="Calibri"/>
          <w:b/>
          <w:bCs/>
        </w:rPr>
        <w:t>88 permisos en conjunto</w:t>
      </w:r>
      <w:r w:rsidRPr="0034784A">
        <w:rPr>
          <w:rFonts w:ascii="Calibri" w:hAnsi="Calibri" w:cs="Calibri"/>
        </w:rPr>
        <w:t xml:space="preserve"> </w:t>
      </w:r>
    </w:p>
    <w:p w14:paraId="2B195D0C" w14:textId="77777777" w:rsidR="0034784A" w:rsidRPr="0034784A" w:rsidRDefault="0034784A" w:rsidP="0034784A">
      <w:pPr>
        <w:jc w:val="both"/>
        <w:rPr>
          <w:rFonts w:ascii="Calibri" w:hAnsi="Calibri" w:cs="Calibri"/>
        </w:rPr>
      </w:pPr>
      <w:r w:rsidRPr="0034784A">
        <w:rPr>
          <w:rFonts w:ascii="Calibri" w:hAnsi="Calibri" w:cs="Calibri"/>
        </w:rPr>
        <w:t>Cada registro incorpora variables relevantes para el análisis, como:</w:t>
      </w:r>
    </w:p>
    <w:p w14:paraId="07136264" w14:textId="77777777" w:rsidR="0034784A" w:rsidRPr="0034784A" w:rsidRDefault="0034784A" w:rsidP="0034784A">
      <w:pPr>
        <w:numPr>
          <w:ilvl w:val="0"/>
          <w:numId w:val="23"/>
        </w:numPr>
        <w:jc w:val="both"/>
        <w:rPr>
          <w:rFonts w:ascii="Calibri" w:hAnsi="Calibri" w:cs="Calibri"/>
        </w:rPr>
      </w:pPr>
      <w:r w:rsidRPr="0034784A">
        <w:rPr>
          <w:rFonts w:ascii="Calibri" w:hAnsi="Calibri" w:cs="Calibri"/>
        </w:rPr>
        <w:t xml:space="preserve">sexo, </w:t>
      </w:r>
    </w:p>
    <w:p w14:paraId="0DB23F51" w14:textId="77777777" w:rsidR="0034784A" w:rsidRPr="0034784A" w:rsidRDefault="0034784A" w:rsidP="0034784A">
      <w:pPr>
        <w:numPr>
          <w:ilvl w:val="0"/>
          <w:numId w:val="23"/>
        </w:numPr>
        <w:jc w:val="both"/>
        <w:rPr>
          <w:rFonts w:ascii="Calibri" w:hAnsi="Calibri" w:cs="Calibri"/>
        </w:rPr>
      </w:pPr>
      <w:r w:rsidRPr="0034784A">
        <w:rPr>
          <w:rFonts w:ascii="Calibri" w:hAnsi="Calibri" w:cs="Calibri"/>
        </w:rPr>
        <w:t xml:space="preserve">perfil profesional, </w:t>
      </w:r>
    </w:p>
    <w:p w14:paraId="0A33C79E" w14:textId="77777777" w:rsidR="0034784A" w:rsidRPr="0034784A" w:rsidRDefault="0034784A" w:rsidP="0034784A">
      <w:pPr>
        <w:numPr>
          <w:ilvl w:val="0"/>
          <w:numId w:val="23"/>
        </w:numPr>
        <w:jc w:val="both"/>
        <w:rPr>
          <w:rFonts w:ascii="Calibri" w:hAnsi="Calibri" w:cs="Calibri"/>
        </w:rPr>
      </w:pPr>
      <w:r w:rsidRPr="0034784A">
        <w:rPr>
          <w:rFonts w:ascii="Calibri" w:hAnsi="Calibri" w:cs="Calibri"/>
        </w:rPr>
        <w:t xml:space="preserve">tipo de permiso (según columnas estructuradas), </w:t>
      </w:r>
    </w:p>
    <w:p w14:paraId="7F7DACEB" w14:textId="77777777" w:rsidR="0034784A" w:rsidRPr="0034784A" w:rsidRDefault="0034784A" w:rsidP="0034784A">
      <w:pPr>
        <w:numPr>
          <w:ilvl w:val="0"/>
          <w:numId w:val="23"/>
        </w:numPr>
        <w:jc w:val="both"/>
        <w:rPr>
          <w:rFonts w:ascii="Calibri" w:hAnsi="Calibri" w:cs="Calibri"/>
        </w:rPr>
      </w:pPr>
      <w:r w:rsidRPr="0034784A">
        <w:rPr>
          <w:rFonts w:ascii="Calibri" w:hAnsi="Calibri" w:cs="Calibri"/>
        </w:rPr>
        <w:t xml:space="preserve">motivo del permiso, </w:t>
      </w:r>
    </w:p>
    <w:p w14:paraId="135FC03D" w14:textId="77777777" w:rsidR="0034784A" w:rsidRPr="0034784A" w:rsidRDefault="0034784A" w:rsidP="0034784A">
      <w:pPr>
        <w:numPr>
          <w:ilvl w:val="0"/>
          <w:numId w:val="23"/>
        </w:numPr>
        <w:jc w:val="both"/>
        <w:rPr>
          <w:rFonts w:ascii="Calibri" w:hAnsi="Calibri" w:cs="Calibri"/>
        </w:rPr>
      </w:pPr>
      <w:r w:rsidRPr="0034784A">
        <w:rPr>
          <w:rFonts w:ascii="Calibri" w:hAnsi="Calibri" w:cs="Calibri"/>
        </w:rPr>
        <w:t xml:space="preserve">observaciones asociadas. </w:t>
      </w:r>
    </w:p>
    <w:p w14:paraId="5B5EAA37" w14:textId="77777777" w:rsidR="0034784A" w:rsidRPr="0034784A" w:rsidRDefault="0034784A" w:rsidP="0034784A">
      <w:pPr>
        <w:jc w:val="both"/>
        <w:rPr>
          <w:rFonts w:ascii="Calibri" w:hAnsi="Calibri" w:cs="Calibri"/>
        </w:rPr>
      </w:pPr>
      <w:r w:rsidRPr="0034784A">
        <w:rPr>
          <w:rFonts w:ascii="Calibri" w:hAnsi="Calibri" w:cs="Calibri"/>
        </w:rPr>
        <w:t>La información se ha organizado respetando la estructura original de la herramienta de recogida de datos, diferenciando entre:</w:t>
      </w:r>
    </w:p>
    <w:p w14:paraId="59B4F9D0" w14:textId="77777777" w:rsidR="0034784A" w:rsidRPr="0034784A" w:rsidRDefault="0034784A" w:rsidP="0034784A">
      <w:pPr>
        <w:numPr>
          <w:ilvl w:val="0"/>
          <w:numId w:val="24"/>
        </w:numPr>
        <w:jc w:val="both"/>
        <w:rPr>
          <w:rFonts w:ascii="Calibri" w:hAnsi="Calibri" w:cs="Calibri"/>
        </w:rPr>
      </w:pPr>
      <w:r w:rsidRPr="0034784A">
        <w:rPr>
          <w:rFonts w:ascii="Calibri" w:hAnsi="Calibri" w:cs="Calibri"/>
        </w:rPr>
        <w:t xml:space="preserve">medidas estructuradas recogidas en convenio, </w:t>
      </w:r>
    </w:p>
    <w:p w14:paraId="0EE087BE" w14:textId="77777777" w:rsidR="0034784A" w:rsidRPr="0034784A" w:rsidRDefault="0034784A" w:rsidP="0034784A">
      <w:pPr>
        <w:numPr>
          <w:ilvl w:val="0"/>
          <w:numId w:val="24"/>
        </w:numPr>
        <w:jc w:val="both"/>
        <w:rPr>
          <w:rFonts w:ascii="Calibri" w:hAnsi="Calibri" w:cs="Calibri"/>
        </w:rPr>
      </w:pPr>
      <w:r w:rsidRPr="0034784A">
        <w:rPr>
          <w:rFonts w:ascii="Calibri" w:hAnsi="Calibri" w:cs="Calibri"/>
        </w:rPr>
        <w:t xml:space="preserve">motivos frecuentes, </w:t>
      </w:r>
    </w:p>
    <w:p w14:paraId="56C43C12" w14:textId="77777777" w:rsidR="0034784A" w:rsidRPr="0034784A" w:rsidRDefault="0034784A" w:rsidP="0034784A">
      <w:pPr>
        <w:numPr>
          <w:ilvl w:val="0"/>
          <w:numId w:val="24"/>
        </w:numPr>
        <w:jc w:val="both"/>
        <w:rPr>
          <w:rFonts w:ascii="Calibri" w:hAnsi="Calibri" w:cs="Calibri"/>
        </w:rPr>
      </w:pPr>
      <w:r w:rsidRPr="0034784A">
        <w:rPr>
          <w:rFonts w:ascii="Calibri" w:hAnsi="Calibri" w:cs="Calibri"/>
        </w:rPr>
        <w:t xml:space="preserve">y otros motivos definidos en el propio sistema. </w:t>
      </w:r>
    </w:p>
    <w:p w14:paraId="41415349" w14:textId="77777777" w:rsidR="0034784A" w:rsidRPr="0034784A" w:rsidRDefault="0034784A" w:rsidP="0034784A">
      <w:pPr>
        <w:jc w:val="both"/>
        <w:rPr>
          <w:rFonts w:ascii="Calibri" w:hAnsi="Calibri" w:cs="Calibri"/>
        </w:rPr>
      </w:pPr>
      <w:r w:rsidRPr="0034784A">
        <w:rPr>
          <w:rFonts w:ascii="Calibri" w:hAnsi="Calibri" w:cs="Calibri"/>
        </w:rPr>
        <w:t>Este planteamiento ha permitido realizar un análisis riguroso sin alterar la lógica de registro existente.</w:t>
      </w:r>
    </w:p>
    <w:p w14:paraId="0224DBB5" w14:textId="5ACB0D3A" w:rsidR="0034784A" w:rsidRPr="0034784A" w:rsidRDefault="0034784A" w:rsidP="0034784A">
      <w:pPr>
        <w:jc w:val="both"/>
        <w:rPr>
          <w:rFonts w:ascii="Calibri" w:hAnsi="Calibri" w:cs="Calibri"/>
        </w:rPr>
      </w:pPr>
    </w:p>
    <w:p w14:paraId="5B0D6D78" w14:textId="77777777" w:rsidR="0034784A" w:rsidRPr="0034784A" w:rsidRDefault="0034784A"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34784A">
        <w:rPr>
          <w:rFonts w:ascii="Calibri" w:hAnsi="Calibri" w:cs="Calibri"/>
          <w:b/>
          <w:bCs/>
        </w:rPr>
        <w:t>2.3. Distribución de los permisos según tipología</w:t>
      </w:r>
    </w:p>
    <w:p w14:paraId="2D2D6FB6" w14:textId="77777777" w:rsidR="0034784A" w:rsidRPr="0034784A" w:rsidRDefault="0034784A" w:rsidP="0034784A">
      <w:pPr>
        <w:jc w:val="both"/>
        <w:rPr>
          <w:rFonts w:ascii="Calibri" w:hAnsi="Calibri" w:cs="Calibri"/>
        </w:rPr>
      </w:pPr>
      <w:r w:rsidRPr="0034784A">
        <w:rPr>
          <w:rFonts w:ascii="Calibri" w:hAnsi="Calibri" w:cs="Calibri"/>
        </w:rPr>
        <w:lastRenderedPageBreak/>
        <w:t>A partir del tratamiento de los datos, se ha elaborado la siguiente tabla de distribución de permisos por tipología, diferenciando entre ambos centros y el total agregado:</w:t>
      </w:r>
    </w:p>
    <w:p w14:paraId="43235ECD" w14:textId="7295F2D7" w:rsidR="0034784A" w:rsidRPr="0034784A" w:rsidRDefault="0034784A" w:rsidP="0034784A">
      <w:pPr>
        <w:jc w:val="both"/>
        <w:rPr>
          <w:rFonts w:ascii="Calibri" w:hAnsi="Calibri" w:cs="Calibri"/>
          <w:b/>
          <w:bCs/>
        </w:rPr>
      </w:pPr>
      <w:r w:rsidRPr="0034784A">
        <w:rPr>
          <w:rFonts w:ascii="Calibri" w:hAnsi="Calibri" w:cs="Calibri"/>
          <w:b/>
          <w:bCs/>
        </w:rPr>
        <w:t>Distribución de permisos por tipología</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652"/>
        <w:gridCol w:w="752"/>
        <w:gridCol w:w="823"/>
        <w:gridCol w:w="688"/>
        <w:gridCol w:w="784"/>
        <w:gridCol w:w="881"/>
        <w:gridCol w:w="924"/>
      </w:tblGrid>
      <w:tr w:rsidR="0034784A" w:rsidRPr="0034784A" w14:paraId="18E450E5" w14:textId="77777777" w:rsidTr="0034784A">
        <w:trPr>
          <w:tblHeader/>
          <w:tblCellSpacing w:w="15" w:type="dxa"/>
        </w:trPr>
        <w:tc>
          <w:tcPr>
            <w:tcW w:w="2121" w:type="pct"/>
            <w:shd w:val="clear" w:color="auto" w:fill="DAE9F7" w:themeFill="text2" w:themeFillTint="1A"/>
            <w:vAlign w:val="center"/>
            <w:hideMark/>
          </w:tcPr>
          <w:p w14:paraId="3EF8B577"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Tipo de permiso</w:t>
            </w:r>
          </w:p>
        </w:tc>
        <w:tc>
          <w:tcPr>
            <w:tcW w:w="425" w:type="pct"/>
            <w:shd w:val="clear" w:color="auto" w:fill="DAE9F7" w:themeFill="text2" w:themeFillTint="1A"/>
            <w:vAlign w:val="center"/>
            <w:hideMark/>
          </w:tcPr>
          <w:p w14:paraId="66566BA6"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CPEE (n)</w:t>
            </w:r>
          </w:p>
        </w:tc>
        <w:tc>
          <w:tcPr>
            <w:tcW w:w="466" w:type="pct"/>
            <w:shd w:val="clear" w:color="auto" w:fill="DAE9F7" w:themeFill="text2" w:themeFillTint="1A"/>
            <w:vAlign w:val="center"/>
            <w:hideMark/>
          </w:tcPr>
          <w:p w14:paraId="1C6C9BD8"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CPEE (%)</w:t>
            </w:r>
          </w:p>
        </w:tc>
        <w:tc>
          <w:tcPr>
            <w:tcW w:w="387" w:type="pct"/>
            <w:shd w:val="clear" w:color="auto" w:fill="DAE9F7" w:themeFill="text2" w:themeFillTint="1A"/>
            <w:vAlign w:val="center"/>
            <w:hideMark/>
          </w:tcPr>
          <w:p w14:paraId="0DA36D76"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CAD (n)</w:t>
            </w:r>
          </w:p>
        </w:tc>
        <w:tc>
          <w:tcPr>
            <w:tcW w:w="443" w:type="pct"/>
            <w:shd w:val="clear" w:color="auto" w:fill="DAE9F7" w:themeFill="text2" w:themeFillTint="1A"/>
            <w:vAlign w:val="center"/>
            <w:hideMark/>
          </w:tcPr>
          <w:p w14:paraId="51AAFFFD"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CAD (%)</w:t>
            </w:r>
          </w:p>
        </w:tc>
        <w:tc>
          <w:tcPr>
            <w:tcW w:w="500" w:type="pct"/>
            <w:shd w:val="clear" w:color="auto" w:fill="DAE9F7" w:themeFill="text2" w:themeFillTint="1A"/>
            <w:vAlign w:val="center"/>
            <w:hideMark/>
          </w:tcPr>
          <w:p w14:paraId="282B68A0"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TOTAL (n)</w:t>
            </w:r>
          </w:p>
        </w:tc>
        <w:tc>
          <w:tcPr>
            <w:tcW w:w="517" w:type="pct"/>
            <w:shd w:val="clear" w:color="auto" w:fill="DAE9F7" w:themeFill="text2" w:themeFillTint="1A"/>
            <w:vAlign w:val="center"/>
            <w:hideMark/>
          </w:tcPr>
          <w:p w14:paraId="24598231" w14:textId="77777777" w:rsidR="0034784A" w:rsidRPr="0034784A" w:rsidRDefault="0034784A" w:rsidP="0034784A">
            <w:pPr>
              <w:jc w:val="both"/>
              <w:rPr>
                <w:rFonts w:ascii="Calibri" w:hAnsi="Calibri" w:cs="Calibri"/>
                <w:b/>
                <w:bCs/>
                <w:sz w:val="20"/>
                <w:szCs w:val="20"/>
              </w:rPr>
            </w:pPr>
            <w:r w:rsidRPr="0034784A">
              <w:rPr>
                <w:rFonts w:ascii="Calibri" w:hAnsi="Calibri" w:cs="Calibri"/>
                <w:b/>
                <w:bCs/>
                <w:sz w:val="20"/>
                <w:szCs w:val="20"/>
              </w:rPr>
              <w:t>TOTAL (%)</w:t>
            </w:r>
          </w:p>
        </w:tc>
      </w:tr>
      <w:tr w:rsidR="0034784A" w:rsidRPr="0034784A" w14:paraId="1EFC60BE" w14:textId="77777777" w:rsidTr="0034784A">
        <w:trPr>
          <w:tblCellSpacing w:w="15" w:type="dxa"/>
        </w:trPr>
        <w:tc>
          <w:tcPr>
            <w:tcW w:w="2121" w:type="pct"/>
            <w:vAlign w:val="center"/>
            <w:hideMark/>
          </w:tcPr>
          <w:p w14:paraId="0A00126C"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Consulta médica trabajador</w:t>
            </w:r>
          </w:p>
        </w:tc>
        <w:tc>
          <w:tcPr>
            <w:tcW w:w="425" w:type="pct"/>
            <w:vAlign w:val="center"/>
            <w:hideMark/>
          </w:tcPr>
          <w:p w14:paraId="3FCF79AC"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11</w:t>
            </w:r>
          </w:p>
        </w:tc>
        <w:tc>
          <w:tcPr>
            <w:tcW w:w="466" w:type="pct"/>
            <w:vAlign w:val="center"/>
            <w:hideMark/>
          </w:tcPr>
          <w:p w14:paraId="157B9D6B"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26,8%</w:t>
            </w:r>
          </w:p>
        </w:tc>
        <w:tc>
          <w:tcPr>
            <w:tcW w:w="387" w:type="pct"/>
            <w:vAlign w:val="center"/>
            <w:hideMark/>
          </w:tcPr>
          <w:p w14:paraId="4252D4DB"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16</w:t>
            </w:r>
          </w:p>
        </w:tc>
        <w:tc>
          <w:tcPr>
            <w:tcW w:w="443" w:type="pct"/>
            <w:vAlign w:val="center"/>
            <w:hideMark/>
          </w:tcPr>
          <w:p w14:paraId="7EBCBE3B"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34,0%</w:t>
            </w:r>
          </w:p>
        </w:tc>
        <w:tc>
          <w:tcPr>
            <w:tcW w:w="500" w:type="pct"/>
            <w:vAlign w:val="center"/>
            <w:hideMark/>
          </w:tcPr>
          <w:p w14:paraId="29DAD41F"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27</w:t>
            </w:r>
          </w:p>
        </w:tc>
        <w:tc>
          <w:tcPr>
            <w:tcW w:w="517" w:type="pct"/>
            <w:vAlign w:val="center"/>
            <w:hideMark/>
          </w:tcPr>
          <w:p w14:paraId="4B087850"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30,7%</w:t>
            </w:r>
          </w:p>
        </w:tc>
      </w:tr>
      <w:tr w:rsidR="0034784A" w:rsidRPr="0034784A" w14:paraId="79B17B51" w14:textId="77777777" w:rsidTr="0034784A">
        <w:trPr>
          <w:tblCellSpacing w:w="15" w:type="dxa"/>
        </w:trPr>
        <w:tc>
          <w:tcPr>
            <w:tcW w:w="2121" w:type="pct"/>
            <w:vAlign w:val="center"/>
            <w:hideMark/>
          </w:tcPr>
          <w:p w14:paraId="53181E0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Formación ASPACE</w:t>
            </w:r>
          </w:p>
        </w:tc>
        <w:tc>
          <w:tcPr>
            <w:tcW w:w="425" w:type="pct"/>
            <w:vAlign w:val="center"/>
            <w:hideMark/>
          </w:tcPr>
          <w:p w14:paraId="5F44FDE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15</w:t>
            </w:r>
          </w:p>
        </w:tc>
        <w:tc>
          <w:tcPr>
            <w:tcW w:w="466" w:type="pct"/>
            <w:vAlign w:val="center"/>
            <w:hideMark/>
          </w:tcPr>
          <w:p w14:paraId="74CDA7C9"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36,6%</w:t>
            </w:r>
          </w:p>
        </w:tc>
        <w:tc>
          <w:tcPr>
            <w:tcW w:w="387" w:type="pct"/>
            <w:vAlign w:val="center"/>
            <w:hideMark/>
          </w:tcPr>
          <w:p w14:paraId="10AAC98D"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4</w:t>
            </w:r>
          </w:p>
        </w:tc>
        <w:tc>
          <w:tcPr>
            <w:tcW w:w="443" w:type="pct"/>
            <w:vAlign w:val="center"/>
            <w:hideMark/>
          </w:tcPr>
          <w:p w14:paraId="0302DFB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8,5%</w:t>
            </w:r>
          </w:p>
        </w:tc>
        <w:tc>
          <w:tcPr>
            <w:tcW w:w="500" w:type="pct"/>
            <w:vAlign w:val="center"/>
            <w:hideMark/>
          </w:tcPr>
          <w:p w14:paraId="204C6F5B"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19</w:t>
            </w:r>
          </w:p>
        </w:tc>
        <w:tc>
          <w:tcPr>
            <w:tcW w:w="517" w:type="pct"/>
            <w:vAlign w:val="center"/>
            <w:hideMark/>
          </w:tcPr>
          <w:p w14:paraId="2F58B8AC"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21,6%</w:t>
            </w:r>
          </w:p>
        </w:tc>
      </w:tr>
      <w:tr w:rsidR="0034784A" w:rsidRPr="0034784A" w14:paraId="5E02310C" w14:textId="77777777" w:rsidTr="0034784A">
        <w:trPr>
          <w:tblCellSpacing w:w="15" w:type="dxa"/>
        </w:trPr>
        <w:tc>
          <w:tcPr>
            <w:tcW w:w="2121" w:type="pct"/>
            <w:vAlign w:val="center"/>
            <w:hideMark/>
          </w:tcPr>
          <w:p w14:paraId="28D4D4A7"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Horas sindicales</w:t>
            </w:r>
          </w:p>
        </w:tc>
        <w:tc>
          <w:tcPr>
            <w:tcW w:w="425" w:type="pct"/>
            <w:vAlign w:val="center"/>
            <w:hideMark/>
          </w:tcPr>
          <w:p w14:paraId="07EED8D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w:t>
            </w:r>
          </w:p>
        </w:tc>
        <w:tc>
          <w:tcPr>
            <w:tcW w:w="466" w:type="pct"/>
            <w:vAlign w:val="center"/>
            <w:hideMark/>
          </w:tcPr>
          <w:p w14:paraId="7100B51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2,4%</w:t>
            </w:r>
          </w:p>
        </w:tc>
        <w:tc>
          <w:tcPr>
            <w:tcW w:w="387" w:type="pct"/>
            <w:vAlign w:val="center"/>
            <w:hideMark/>
          </w:tcPr>
          <w:p w14:paraId="432F6A00"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4</w:t>
            </w:r>
          </w:p>
        </w:tc>
        <w:tc>
          <w:tcPr>
            <w:tcW w:w="443" w:type="pct"/>
            <w:vAlign w:val="center"/>
            <w:hideMark/>
          </w:tcPr>
          <w:p w14:paraId="0D026296"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8,5%</w:t>
            </w:r>
          </w:p>
        </w:tc>
        <w:tc>
          <w:tcPr>
            <w:tcW w:w="500" w:type="pct"/>
            <w:vAlign w:val="center"/>
            <w:hideMark/>
          </w:tcPr>
          <w:p w14:paraId="2F8CCD24"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5</w:t>
            </w:r>
          </w:p>
        </w:tc>
        <w:tc>
          <w:tcPr>
            <w:tcW w:w="517" w:type="pct"/>
            <w:vAlign w:val="center"/>
            <w:hideMark/>
          </w:tcPr>
          <w:p w14:paraId="47A69DD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5,7%</w:t>
            </w:r>
          </w:p>
        </w:tc>
      </w:tr>
      <w:tr w:rsidR="0034784A" w:rsidRPr="0034784A" w14:paraId="1348B4FB" w14:textId="77777777" w:rsidTr="0034784A">
        <w:trPr>
          <w:tblCellSpacing w:w="15" w:type="dxa"/>
        </w:trPr>
        <w:tc>
          <w:tcPr>
            <w:tcW w:w="2121" w:type="pct"/>
            <w:vAlign w:val="center"/>
            <w:hideMark/>
          </w:tcPr>
          <w:p w14:paraId="15208170"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Exámenes oficiales</w:t>
            </w:r>
          </w:p>
        </w:tc>
        <w:tc>
          <w:tcPr>
            <w:tcW w:w="425" w:type="pct"/>
            <w:vAlign w:val="center"/>
            <w:hideMark/>
          </w:tcPr>
          <w:p w14:paraId="1B1264A1"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w:t>
            </w:r>
          </w:p>
        </w:tc>
        <w:tc>
          <w:tcPr>
            <w:tcW w:w="466" w:type="pct"/>
            <w:vAlign w:val="center"/>
            <w:hideMark/>
          </w:tcPr>
          <w:p w14:paraId="2BAB3E25"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7,3%</w:t>
            </w:r>
          </w:p>
        </w:tc>
        <w:tc>
          <w:tcPr>
            <w:tcW w:w="387" w:type="pct"/>
            <w:vAlign w:val="center"/>
            <w:hideMark/>
          </w:tcPr>
          <w:p w14:paraId="637BDA1F"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0</w:t>
            </w:r>
          </w:p>
        </w:tc>
        <w:tc>
          <w:tcPr>
            <w:tcW w:w="443" w:type="pct"/>
            <w:vAlign w:val="center"/>
            <w:hideMark/>
          </w:tcPr>
          <w:p w14:paraId="216BB87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0,0%</w:t>
            </w:r>
          </w:p>
        </w:tc>
        <w:tc>
          <w:tcPr>
            <w:tcW w:w="500" w:type="pct"/>
            <w:vAlign w:val="center"/>
            <w:hideMark/>
          </w:tcPr>
          <w:p w14:paraId="3C8FB77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w:t>
            </w:r>
          </w:p>
        </w:tc>
        <w:tc>
          <w:tcPr>
            <w:tcW w:w="517" w:type="pct"/>
            <w:vAlign w:val="center"/>
            <w:hideMark/>
          </w:tcPr>
          <w:p w14:paraId="707D559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3,4%</w:t>
            </w:r>
          </w:p>
        </w:tc>
      </w:tr>
      <w:tr w:rsidR="0034784A" w:rsidRPr="0034784A" w14:paraId="3A23B51F" w14:textId="77777777" w:rsidTr="0034784A">
        <w:trPr>
          <w:tblCellSpacing w:w="15" w:type="dxa"/>
        </w:trPr>
        <w:tc>
          <w:tcPr>
            <w:tcW w:w="2121" w:type="pct"/>
            <w:vAlign w:val="center"/>
            <w:hideMark/>
          </w:tcPr>
          <w:p w14:paraId="6753CD3C"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Fallecimiento / enfermedad familiar grave</w:t>
            </w:r>
          </w:p>
        </w:tc>
        <w:tc>
          <w:tcPr>
            <w:tcW w:w="425" w:type="pct"/>
            <w:vAlign w:val="center"/>
            <w:hideMark/>
          </w:tcPr>
          <w:p w14:paraId="14F55EA7"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0</w:t>
            </w:r>
          </w:p>
        </w:tc>
        <w:tc>
          <w:tcPr>
            <w:tcW w:w="466" w:type="pct"/>
            <w:vAlign w:val="center"/>
            <w:hideMark/>
          </w:tcPr>
          <w:p w14:paraId="243CD6B4"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0,0%</w:t>
            </w:r>
          </w:p>
        </w:tc>
        <w:tc>
          <w:tcPr>
            <w:tcW w:w="387" w:type="pct"/>
            <w:vAlign w:val="center"/>
            <w:hideMark/>
          </w:tcPr>
          <w:p w14:paraId="4D058D6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w:t>
            </w:r>
          </w:p>
        </w:tc>
        <w:tc>
          <w:tcPr>
            <w:tcW w:w="443" w:type="pct"/>
            <w:vAlign w:val="center"/>
            <w:hideMark/>
          </w:tcPr>
          <w:p w14:paraId="690EBCB3"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6,4%</w:t>
            </w:r>
          </w:p>
        </w:tc>
        <w:tc>
          <w:tcPr>
            <w:tcW w:w="500" w:type="pct"/>
            <w:vAlign w:val="center"/>
            <w:hideMark/>
          </w:tcPr>
          <w:p w14:paraId="756A0AC5"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w:t>
            </w:r>
          </w:p>
        </w:tc>
        <w:tc>
          <w:tcPr>
            <w:tcW w:w="517" w:type="pct"/>
            <w:vAlign w:val="center"/>
            <w:hideMark/>
          </w:tcPr>
          <w:p w14:paraId="002C2F6A"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3,4%</w:t>
            </w:r>
          </w:p>
        </w:tc>
      </w:tr>
      <w:tr w:rsidR="0034784A" w:rsidRPr="0034784A" w14:paraId="13024AD2" w14:textId="77777777" w:rsidTr="0034784A">
        <w:trPr>
          <w:tblCellSpacing w:w="15" w:type="dxa"/>
        </w:trPr>
        <w:tc>
          <w:tcPr>
            <w:tcW w:w="2121" w:type="pct"/>
            <w:vAlign w:val="center"/>
            <w:hideMark/>
          </w:tcPr>
          <w:p w14:paraId="06E84846"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Deberes públicos / administrativos</w:t>
            </w:r>
          </w:p>
        </w:tc>
        <w:tc>
          <w:tcPr>
            <w:tcW w:w="425" w:type="pct"/>
            <w:vAlign w:val="center"/>
            <w:hideMark/>
          </w:tcPr>
          <w:p w14:paraId="18295769"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w:t>
            </w:r>
          </w:p>
        </w:tc>
        <w:tc>
          <w:tcPr>
            <w:tcW w:w="466" w:type="pct"/>
            <w:vAlign w:val="center"/>
            <w:hideMark/>
          </w:tcPr>
          <w:p w14:paraId="050B108B"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2,4%</w:t>
            </w:r>
          </w:p>
        </w:tc>
        <w:tc>
          <w:tcPr>
            <w:tcW w:w="387" w:type="pct"/>
            <w:vAlign w:val="center"/>
            <w:hideMark/>
          </w:tcPr>
          <w:p w14:paraId="14865D3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0</w:t>
            </w:r>
          </w:p>
        </w:tc>
        <w:tc>
          <w:tcPr>
            <w:tcW w:w="443" w:type="pct"/>
            <w:vAlign w:val="center"/>
            <w:hideMark/>
          </w:tcPr>
          <w:p w14:paraId="01B2F415"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0,0%</w:t>
            </w:r>
          </w:p>
        </w:tc>
        <w:tc>
          <w:tcPr>
            <w:tcW w:w="500" w:type="pct"/>
            <w:vAlign w:val="center"/>
            <w:hideMark/>
          </w:tcPr>
          <w:p w14:paraId="494A68B9"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w:t>
            </w:r>
          </w:p>
        </w:tc>
        <w:tc>
          <w:tcPr>
            <w:tcW w:w="517" w:type="pct"/>
            <w:vAlign w:val="center"/>
            <w:hideMark/>
          </w:tcPr>
          <w:p w14:paraId="46A069A9"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1,1%</w:t>
            </w:r>
          </w:p>
        </w:tc>
      </w:tr>
      <w:tr w:rsidR="0034784A" w:rsidRPr="0034784A" w14:paraId="46D23E2C" w14:textId="77777777" w:rsidTr="0034784A">
        <w:trPr>
          <w:tblCellSpacing w:w="15" w:type="dxa"/>
        </w:trPr>
        <w:tc>
          <w:tcPr>
            <w:tcW w:w="2121" w:type="pct"/>
            <w:vAlign w:val="center"/>
            <w:hideMark/>
          </w:tcPr>
          <w:p w14:paraId="59FD0645"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Otros / no categorizados en campos estructurados</w:t>
            </w:r>
          </w:p>
        </w:tc>
        <w:tc>
          <w:tcPr>
            <w:tcW w:w="425" w:type="pct"/>
            <w:vAlign w:val="center"/>
            <w:hideMark/>
          </w:tcPr>
          <w:p w14:paraId="5AE676CE"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10</w:t>
            </w:r>
          </w:p>
        </w:tc>
        <w:tc>
          <w:tcPr>
            <w:tcW w:w="466" w:type="pct"/>
            <w:vAlign w:val="center"/>
            <w:hideMark/>
          </w:tcPr>
          <w:p w14:paraId="5668B2B2"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24,4%</w:t>
            </w:r>
          </w:p>
        </w:tc>
        <w:tc>
          <w:tcPr>
            <w:tcW w:w="387" w:type="pct"/>
            <w:vAlign w:val="center"/>
            <w:hideMark/>
          </w:tcPr>
          <w:p w14:paraId="099C4C2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20</w:t>
            </w:r>
          </w:p>
        </w:tc>
        <w:tc>
          <w:tcPr>
            <w:tcW w:w="443" w:type="pct"/>
            <w:vAlign w:val="center"/>
            <w:hideMark/>
          </w:tcPr>
          <w:p w14:paraId="4C2246D0"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42,6%</w:t>
            </w:r>
          </w:p>
        </w:tc>
        <w:tc>
          <w:tcPr>
            <w:tcW w:w="500" w:type="pct"/>
            <w:vAlign w:val="center"/>
            <w:hideMark/>
          </w:tcPr>
          <w:p w14:paraId="5A0380D0"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30</w:t>
            </w:r>
          </w:p>
        </w:tc>
        <w:tc>
          <w:tcPr>
            <w:tcW w:w="517" w:type="pct"/>
            <w:vAlign w:val="center"/>
            <w:hideMark/>
          </w:tcPr>
          <w:p w14:paraId="537190F1"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34,1%</w:t>
            </w:r>
          </w:p>
        </w:tc>
      </w:tr>
      <w:tr w:rsidR="0034784A" w:rsidRPr="0034784A" w14:paraId="2794C8C2" w14:textId="77777777" w:rsidTr="0034784A">
        <w:trPr>
          <w:tblCellSpacing w:w="15" w:type="dxa"/>
        </w:trPr>
        <w:tc>
          <w:tcPr>
            <w:tcW w:w="2121" w:type="pct"/>
            <w:vAlign w:val="center"/>
            <w:hideMark/>
          </w:tcPr>
          <w:p w14:paraId="0AA808E9" w14:textId="77777777" w:rsidR="0034784A" w:rsidRPr="0034784A" w:rsidRDefault="0034784A" w:rsidP="0034784A">
            <w:pPr>
              <w:jc w:val="both"/>
              <w:rPr>
                <w:rFonts w:ascii="Calibri" w:hAnsi="Calibri" w:cs="Calibri"/>
                <w:sz w:val="20"/>
                <w:szCs w:val="20"/>
              </w:rPr>
            </w:pPr>
            <w:r w:rsidRPr="0034784A">
              <w:rPr>
                <w:rFonts w:ascii="Calibri" w:hAnsi="Calibri" w:cs="Calibri"/>
                <w:b/>
                <w:bCs/>
                <w:sz w:val="20"/>
                <w:szCs w:val="20"/>
              </w:rPr>
              <w:t>TOTAL</w:t>
            </w:r>
          </w:p>
        </w:tc>
        <w:tc>
          <w:tcPr>
            <w:tcW w:w="425" w:type="pct"/>
            <w:vAlign w:val="center"/>
            <w:hideMark/>
          </w:tcPr>
          <w:p w14:paraId="6B6A8DD6"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41</w:t>
            </w:r>
          </w:p>
        </w:tc>
        <w:tc>
          <w:tcPr>
            <w:tcW w:w="466" w:type="pct"/>
            <w:vAlign w:val="center"/>
            <w:hideMark/>
          </w:tcPr>
          <w:p w14:paraId="71D0379C"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100%</w:t>
            </w:r>
          </w:p>
        </w:tc>
        <w:tc>
          <w:tcPr>
            <w:tcW w:w="387" w:type="pct"/>
            <w:vAlign w:val="center"/>
            <w:hideMark/>
          </w:tcPr>
          <w:p w14:paraId="5BF25907"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47</w:t>
            </w:r>
          </w:p>
        </w:tc>
        <w:tc>
          <w:tcPr>
            <w:tcW w:w="443" w:type="pct"/>
            <w:vAlign w:val="center"/>
            <w:hideMark/>
          </w:tcPr>
          <w:p w14:paraId="7B4E3708"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100%</w:t>
            </w:r>
          </w:p>
        </w:tc>
        <w:tc>
          <w:tcPr>
            <w:tcW w:w="500" w:type="pct"/>
            <w:vAlign w:val="center"/>
            <w:hideMark/>
          </w:tcPr>
          <w:p w14:paraId="02A237C7"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88</w:t>
            </w:r>
          </w:p>
        </w:tc>
        <w:tc>
          <w:tcPr>
            <w:tcW w:w="517" w:type="pct"/>
            <w:vAlign w:val="center"/>
            <w:hideMark/>
          </w:tcPr>
          <w:p w14:paraId="2442892A" w14:textId="77777777" w:rsidR="0034784A" w:rsidRPr="0034784A" w:rsidRDefault="0034784A" w:rsidP="0034784A">
            <w:pPr>
              <w:jc w:val="both"/>
              <w:rPr>
                <w:rFonts w:ascii="Calibri" w:hAnsi="Calibri" w:cs="Calibri"/>
                <w:sz w:val="20"/>
                <w:szCs w:val="20"/>
              </w:rPr>
            </w:pPr>
            <w:r w:rsidRPr="0034784A">
              <w:rPr>
                <w:rFonts w:ascii="Calibri" w:hAnsi="Calibri" w:cs="Calibri"/>
                <w:sz w:val="20"/>
                <w:szCs w:val="20"/>
              </w:rPr>
              <w:t>100%</w:t>
            </w:r>
          </w:p>
        </w:tc>
      </w:tr>
    </w:tbl>
    <w:p w14:paraId="11E6834F" w14:textId="77777777" w:rsidR="0034784A" w:rsidRPr="0034784A" w:rsidRDefault="0034784A" w:rsidP="0034784A">
      <w:pPr>
        <w:jc w:val="both"/>
        <w:rPr>
          <w:rFonts w:ascii="Calibri" w:hAnsi="Calibri" w:cs="Calibri"/>
        </w:rPr>
      </w:pPr>
      <w:r w:rsidRPr="0034784A">
        <w:rPr>
          <w:rFonts w:ascii="Calibri" w:hAnsi="Calibri" w:cs="Calibri"/>
          <w:i/>
          <w:iCs/>
        </w:rPr>
        <w:t xml:space="preserve">(Fuente: </w:t>
      </w:r>
      <w:r w:rsidRPr="0034784A">
        <w:rPr>
          <w:rFonts w:ascii="Calibri" w:hAnsi="Calibri" w:cs="Calibri"/>
          <w:b/>
          <w:bCs/>
          <w:i/>
          <w:iCs/>
        </w:rPr>
        <w:t>Elaboración propia a partir del pilotaje de conciliación enero–febrero 2026</w:t>
      </w:r>
      <w:r w:rsidRPr="0034784A">
        <w:rPr>
          <w:rFonts w:ascii="Calibri" w:hAnsi="Calibri" w:cs="Calibri"/>
          <w:i/>
          <w:iCs/>
        </w:rPr>
        <w:t>)</w:t>
      </w:r>
    </w:p>
    <w:p w14:paraId="53483674" w14:textId="66C2D0A4" w:rsidR="0034784A" w:rsidRPr="0034784A" w:rsidRDefault="0034784A" w:rsidP="0034784A">
      <w:pPr>
        <w:jc w:val="both"/>
        <w:rPr>
          <w:rFonts w:ascii="Calibri" w:hAnsi="Calibri" w:cs="Calibri"/>
        </w:rPr>
      </w:pPr>
    </w:p>
    <w:p w14:paraId="145DE84B" w14:textId="77777777" w:rsidR="0034784A" w:rsidRPr="0034784A" w:rsidRDefault="0034784A"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34784A">
        <w:rPr>
          <w:rFonts w:ascii="Calibri" w:hAnsi="Calibri" w:cs="Calibri"/>
          <w:b/>
          <w:bCs/>
        </w:rPr>
        <w:t>2.4. Análisis de los patrones de uso</w:t>
      </w:r>
    </w:p>
    <w:p w14:paraId="71A54B27" w14:textId="77777777" w:rsidR="0034784A" w:rsidRPr="0034784A" w:rsidRDefault="0034784A" w:rsidP="0034784A">
      <w:pPr>
        <w:jc w:val="both"/>
        <w:rPr>
          <w:rFonts w:ascii="Calibri" w:hAnsi="Calibri" w:cs="Calibri"/>
        </w:rPr>
      </w:pPr>
      <w:r w:rsidRPr="0034784A">
        <w:rPr>
          <w:rFonts w:ascii="Calibri" w:hAnsi="Calibri" w:cs="Calibri"/>
        </w:rPr>
        <w:t>El análisis de los datos permite identificar varios patrones relevantes en el uso de las medidas de conciliación en Aspace Bizkaia.</w:t>
      </w:r>
    </w:p>
    <w:p w14:paraId="6D410310" w14:textId="77777777" w:rsidR="0034784A" w:rsidRPr="0034784A" w:rsidRDefault="0034784A" w:rsidP="0034784A">
      <w:pPr>
        <w:jc w:val="both"/>
        <w:rPr>
          <w:rFonts w:ascii="Calibri" w:hAnsi="Calibri" w:cs="Calibri"/>
        </w:rPr>
      </w:pPr>
      <w:r w:rsidRPr="0034784A">
        <w:rPr>
          <w:rFonts w:ascii="Calibri" w:hAnsi="Calibri" w:cs="Calibri"/>
        </w:rPr>
        <w:t xml:space="preserve">En primer lugar, destaca el peso de la </w:t>
      </w:r>
      <w:r w:rsidRPr="0034784A">
        <w:rPr>
          <w:rFonts w:ascii="Calibri" w:hAnsi="Calibri" w:cs="Calibri"/>
          <w:b/>
          <w:bCs/>
        </w:rPr>
        <w:t>consulta médica de la persona trabajadora</w:t>
      </w:r>
      <w:r w:rsidRPr="0034784A">
        <w:rPr>
          <w:rFonts w:ascii="Calibri" w:hAnsi="Calibri" w:cs="Calibri"/>
        </w:rPr>
        <w:t xml:space="preserve">, que representa el </w:t>
      </w:r>
      <w:r w:rsidRPr="0034784A">
        <w:rPr>
          <w:rFonts w:ascii="Calibri" w:hAnsi="Calibri" w:cs="Calibri"/>
          <w:b/>
          <w:bCs/>
        </w:rPr>
        <w:t>30,7% del total de permisos</w:t>
      </w:r>
      <w:r w:rsidRPr="0034784A">
        <w:rPr>
          <w:rFonts w:ascii="Calibri" w:hAnsi="Calibri" w:cs="Calibri"/>
        </w:rPr>
        <w:t>, constituyéndose como la tipología más utilizada en ambos centros. Este dato pone de manifiesto que la conciliación, en la práctica, está fuertemente vinculada a la gestión de la salud individual.</w:t>
      </w:r>
    </w:p>
    <w:p w14:paraId="721F6C3A" w14:textId="77777777" w:rsidR="0034784A" w:rsidRPr="0034784A" w:rsidRDefault="0034784A" w:rsidP="0034784A">
      <w:pPr>
        <w:jc w:val="both"/>
        <w:rPr>
          <w:rFonts w:ascii="Calibri" w:hAnsi="Calibri" w:cs="Calibri"/>
        </w:rPr>
      </w:pPr>
      <w:r w:rsidRPr="0034784A">
        <w:rPr>
          <w:rFonts w:ascii="Calibri" w:hAnsi="Calibri" w:cs="Calibri"/>
        </w:rPr>
        <w:t xml:space="preserve">En segundo lugar, adquiere especial relevancia la </w:t>
      </w:r>
      <w:r w:rsidRPr="0034784A">
        <w:rPr>
          <w:rFonts w:ascii="Calibri" w:hAnsi="Calibri" w:cs="Calibri"/>
          <w:b/>
          <w:bCs/>
        </w:rPr>
        <w:t>formación ASPACE (21,6%)</w:t>
      </w:r>
      <w:r w:rsidRPr="0034784A">
        <w:rPr>
          <w:rFonts w:ascii="Calibri" w:hAnsi="Calibri" w:cs="Calibri"/>
        </w:rPr>
        <w:t>, con una presencia significativamente mayor en el CPEE San Ignacio (36,6%) frente al CAD San Ignacio (8,5%). Este elemento introduce una dimensión adicional de la conciliación, vinculada al desarrollo profesional y a la participación en procesos formativos.</w:t>
      </w:r>
    </w:p>
    <w:p w14:paraId="3A87F12B" w14:textId="77777777" w:rsidR="0034784A" w:rsidRPr="0034784A" w:rsidRDefault="0034784A" w:rsidP="0034784A">
      <w:pPr>
        <w:jc w:val="both"/>
        <w:rPr>
          <w:rFonts w:ascii="Calibri" w:hAnsi="Calibri" w:cs="Calibri"/>
        </w:rPr>
      </w:pPr>
      <w:r w:rsidRPr="0034784A">
        <w:rPr>
          <w:rFonts w:ascii="Calibri" w:hAnsi="Calibri" w:cs="Calibri"/>
        </w:rPr>
        <w:t>Asimismo, se identifican otras tipologías con menor peso, como las horas sindicales, los permisos para exámenes oficiales o las situaciones excepcionales relacionadas con enfermedad grave o fallecimiento de familiares, que, aunque menos frecuentes, forman parte del sistema de derechos de conciliación.</w:t>
      </w:r>
    </w:p>
    <w:p w14:paraId="0C3BE174" w14:textId="77777777" w:rsidR="0034784A" w:rsidRPr="0034784A" w:rsidRDefault="0034784A" w:rsidP="0034784A">
      <w:pPr>
        <w:jc w:val="both"/>
        <w:rPr>
          <w:rFonts w:ascii="Calibri" w:hAnsi="Calibri" w:cs="Calibri"/>
        </w:rPr>
      </w:pPr>
      <w:r w:rsidRPr="0034784A">
        <w:rPr>
          <w:rFonts w:ascii="Calibri" w:hAnsi="Calibri" w:cs="Calibri"/>
        </w:rPr>
        <w:t xml:space="preserve">Uno de los aspectos más relevantes del análisis es el volumen de permisos que no se encuentran categorizados de forma precisa dentro de la estructura actual, que </w:t>
      </w:r>
      <w:r w:rsidRPr="0034784A">
        <w:rPr>
          <w:rFonts w:ascii="Calibri" w:hAnsi="Calibri" w:cs="Calibri"/>
        </w:rPr>
        <w:lastRenderedPageBreak/>
        <w:t xml:space="preserve">representan el </w:t>
      </w:r>
      <w:r w:rsidRPr="0034784A">
        <w:rPr>
          <w:rFonts w:ascii="Calibri" w:hAnsi="Calibri" w:cs="Calibri"/>
          <w:b/>
          <w:bCs/>
        </w:rPr>
        <w:t>34,1% del total</w:t>
      </w:r>
      <w:r w:rsidRPr="0034784A">
        <w:rPr>
          <w:rFonts w:ascii="Calibri" w:hAnsi="Calibri" w:cs="Calibri"/>
        </w:rPr>
        <w:t>. Esta situación no responde a una falta de medidas, sino a una limitación en el sistema de clasificación, que aún no permite diferenciar adecuadamente todas las tipologías de uso.</w:t>
      </w:r>
    </w:p>
    <w:p w14:paraId="7044E904" w14:textId="77777777" w:rsidR="0034784A" w:rsidRPr="0034784A" w:rsidRDefault="0034784A" w:rsidP="0034784A">
      <w:pPr>
        <w:jc w:val="both"/>
        <w:rPr>
          <w:rFonts w:ascii="Calibri" w:hAnsi="Calibri" w:cs="Calibri"/>
        </w:rPr>
      </w:pPr>
      <w:r w:rsidRPr="0034784A">
        <w:rPr>
          <w:rFonts w:ascii="Calibri" w:hAnsi="Calibri" w:cs="Calibri"/>
        </w:rPr>
        <w:t>Por último, el análisis evidencia diferencias significativas entre centros. Mientras que en el CPEE San Ignacio predomina el uso de permisos vinculados a la formación, en el CAD San Ignacio se observa una mayor presencia de permisos relacionados con necesidades personales y situaciones familiares. Esta variabilidad apunta a la influencia del contexto organizativo en el uso de las medidas de conciliación.</w:t>
      </w:r>
    </w:p>
    <w:p w14:paraId="1EAC4267" w14:textId="60CE55EA" w:rsidR="0034784A" w:rsidRPr="0034784A" w:rsidRDefault="0034784A" w:rsidP="0034784A">
      <w:pPr>
        <w:jc w:val="both"/>
        <w:rPr>
          <w:rFonts w:ascii="Calibri" w:hAnsi="Calibri" w:cs="Calibri"/>
        </w:rPr>
      </w:pPr>
    </w:p>
    <w:p w14:paraId="517C3E50" w14:textId="77777777" w:rsidR="0034784A" w:rsidRPr="0034784A" w:rsidRDefault="0034784A"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34784A">
        <w:rPr>
          <w:rFonts w:ascii="Calibri" w:hAnsi="Calibri" w:cs="Calibri"/>
          <w:b/>
          <w:bCs/>
        </w:rPr>
        <w:t>2.5. Consideraciones para el desarrollo del sistema</w:t>
      </w:r>
    </w:p>
    <w:p w14:paraId="266F5530" w14:textId="77777777" w:rsidR="0034784A" w:rsidRPr="0034784A" w:rsidRDefault="0034784A" w:rsidP="0034784A">
      <w:pPr>
        <w:jc w:val="both"/>
        <w:rPr>
          <w:rFonts w:ascii="Calibri" w:hAnsi="Calibri" w:cs="Calibri"/>
        </w:rPr>
      </w:pPr>
      <w:r w:rsidRPr="0034784A">
        <w:rPr>
          <w:rFonts w:ascii="Calibri" w:hAnsi="Calibri" w:cs="Calibri"/>
        </w:rPr>
        <w:t>Los resultados del pilotaje permiten extraer una conclusión clave: Aspace Bizkaia dispone de información relevante y de calidad sobre el uso de las medidas de conciliación, pero se encuentra en una fase inicial de desarrollo de su explotación sistemática.</w:t>
      </w:r>
    </w:p>
    <w:p w14:paraId="1823C8EA" w14:textId="77777777" w:rsidR="0034784A" w:rsidRPr="0034784A" w:rsidRDefault="0034784A" w:rsidP="0034784A">
      <w:pPr>
        <w:jc w:val="both"/>
        <w:rPr>
          <w:rFonts w:ascii="Calibri" w:hAnsi="Calibri" w:cs="Calibri"/>
        </w:rPr>
      </w:pPr>
      <w:r w:rsidRPr="0034784A">
        <w:rPr>
          <w:rFonts w:ascii="Calibri" w:hAnsi="Calibri" w:cs="Calibri"/>
        </w:rPr>
        <w:t>En este sentido, el pilotaje confirma la viabilidad del sistema Uztartzea como herramienta para avanzar hacia un modelo estructurado de gestión de la conciliación, al tiempo que pone de manifiesto la necesidad de:</w:t>
      </w:r>
    </w:p>
    <w:p w14:paraId="2FDF6E82" w14:textId="77777777" w:rsidR="0034784A" w:rsidRPr="0034784A" w:rsidRDefault="0034784A" w:rsidP="0034784A">
      <w:pPr>
        <w:numPr>
          <w:ilvl w:val="0"/>
          <w:numId w:val="25"/>
        </w:numPr>
        <w:jc w:val="both"/>
        <w:rPr>
          <w:rFonts w:ascii="Calibri" w:hAnsi="Calibri" w:cs="Calibri"/>
        </w:rPr>
      </w:pPr>
      <w:r w:rsidRPr="0034784A">
        <w:rPr>
          <w:rFonts w:ascii="Calibri" w:hAnsi="Calibri" w:cs="Calibri"/>
        </w:rPr>
        <w:t xml:space="preserve">mejorar la clasificación de los permisos, </w:t>
      </w:r>
    </w:p>
    <w:p w14:paraId="299F3F3B" w14:textId="77777777" w:rsidR="0034784A" w:rsidRPr="0034784A" w:rsidRDefault="0034784A" w:rsidP="0034784A">
      <w:pPr>
        <w:numPr>
          <w:ilvl w:val="0"/>
          <w:numId w:val="25"/>
        </w:numPr>
        <w:jc w:val="both"/>
        <w:rPr>
          <w:rFonts w:ascii="Calibri" w:hAnsi="Calibri" w:cs="Calibri"/>
        </w:rPr>
      </w:pPr>
      <w:r w:rsidRPr="0034784A">
        <w:rPr>
          <w:rFonts w:ascii="Calibri" w:hAnsi="Calibri" w:cs="Calibri"/>
        </w:rPr>
        <w:t xml:space="preserve">homogeneizar los criterios de registro, </w:t>
      </w:r>
    </w:p>
    <w:p w14:paraId="5D497148" w14:textId="77777777" w:rsidR="0034784A" w:rsidRPr="0034784A" w:rsidRDefault="0034784A" w:rsidP="0034784A">
      <w:pPr>
        <w:numPr>
          <w:ilvl w:val="0"/>
          <w:numId w:val="25"/>
        </w:numPr>
        <w:jc w:val="both"/>
        <w:rPr>
          <w:rFonts w:ascii="Calibri" w:hAnsi="Calibri" w:cs="Calibri"/>
        </w:rPr>
      </w:pPr>
      <w:r w:rsidRPr="0034784A">
        <w:rPr>
          <w:rFonts w:ascii="Calibri" w:hAnsi="Calibri" w:cs="Calibri"/>
        </w:rPr>
        <w:t xml:space="preserve">y desarrollar una sistemática de análisis que permita transformar los datos en conocimiento útil. </w:t>
      </w:r>
    </w:p>
    <w:p w14:paraId="658BAF7F" w14:textId="77777777" w:rsidR="0034784A" w:rsidRPr="0034784A" w:rsidRDefault="0034784A" w:rsidP="0034784A">
      <w:pPr>
        <w:jc w:val="both"/>
        <w:rPr>
          <w:rFonts w:ascii="Calibri" w:hAnsi="Calibri" w:cs="Calibri"/>
        </w:rPr>
      </w:pPr>
      <w:r w:rsidRPr="0034784A">
        <w:rPr>
          <w:rFonts w:ascii="Calibri" w:hAnsi="Calibri" w:cs="Calibri"/>
        </w:rPr>
        <w:t>Este proceso debe entenderse no como una carencia, sino como una fase de evolución organizativa, alineada con los principios del MGA y con el compromiso de Aspace Bizkaia con la mejora continua y la gestión basada en evidencia.</w:t>
      </w:r>
    </w:p>
    <w:p w14:paraId="1169EC74" w14:textId="77777777" w:rsidR="00FB01A3" w:rsidRPr="00FB01A3" w:rsidRDefault="00FB01A3" w:rsidP="002D4B30">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FB01A3">
        <w:rPr>
          <w:rFonts w:ascii="Calibri" w:hAnsi="Calibri" w:cs="Calibri"/>
          <w:b/>
          <w:bCs/>
        </w:rPr>
        <w:t>2.6. Análisis de la percepción de la conciliación</w:t>
      </w:r>
    </w:p>
    <w:p w14:paraId="27A0E865" w14:textId="77777777" w:rsidR="00FB01A3" w:rsidRPr="00FB01A3" w:rsidRDefault="00FB01A3" w:rsidP="00FB01A3">
      <w:pPr>
        <w:jc w:val="both"/>
        <w:rPr>
          <w:rFonts w:ascii="Calibri" w:hAnsi="Calibri" w:cs="Calibri"/>
        </w:rPr>
      </w:pPr>
      <w:r w:rsidRPr="00FB01A3">
        <w:rPr>
          <w:rFonts w:ascii="Calibri" w:hAnsi="Calibri" w:cs="Calibri"/>
        </w:rPr>
        <w:t>Con el objetivo de complementar el análisis del uso de las medidas, se ha incorporado en el pilotaje una recogida inicial de la percepción de las personas trabajadoras, mediante una encuesta voluntaria y anónima.</w:t>
      </w:r>
    </w:p>
    <w:p w14:paraId="630044C1" w14:textId="77777777" w:rsidR="00FB01A3" w:rsidRPr="00FB01A3" w:rsidRDefault="00FB01A3" w:rsidP="00FB01A3">
      <w:pPr>
        <w:jc w:val="both"/>
        <w:rPr>
          <w:rFonts w:ascii="Calibri" w:hAnsi="Calibri" w:cs="Calibri"/>
        </w:rPr>
      </w:pPr>
      <w:r w:rsidRPr="00FB01A3">
        <w:rPr>
          <w:rFonts w:ascii="Calibri" w:hAnsi="Calibri" w:cs="Calibri"/>
        </w:rPr>
        <w:t>En total se han recogido 38 respuestas, lo que supone aproximadamente un 16% de la plantilla total (238 personas trabajadoras). Si bien esta muestra no permite establecer conclusiones representativas a nivel global, sí ofrece indicios relevantes sobre la experiencia real de la conciliación en la organización.</w:t>
      </w:r>
    </w:p>
    <w:p w14:paraId="1C5A86B1" w14:textId="77777777" w:rsidR="00FB01A3" w:rsidRPr="00FB01A3" w:rsidRDefault="00FB01A3" w:rsidP="00FB01A3">
      <w:pPr>
        <w:jc w:val="both"/>
        <w:rPr>
          <w:rFonts w:ascii="Calibri" w:hAnsi="Calibri" w:cs="Calibri"/>
        </w:rPr>
      </w:pPr>
      <w:r w:rsidRPr="00FB01A3">
        <w:rPr>
          <w:rFonts w:ascii="Calibri" w:hAnsi="Calibri" w:cs="Calibri"/>
        </w:rPr>
        <w:t xml:space="preserve">La valoración global de la conciliación en Aspace Bizkaia se sitúa en </w:t>
      </w:r>
      <w:r w:rsidRPr="00FB01A3">
        <w:rPr>
          <w:rFonts w:ascii="Calibri" w:hAnsi="Calibri" w:cs="Calibri"/>
          <w:b/>
          <w:bCs/>
        </w:rPr>
        <w:t>7,29 sobre 10</w:t>
      </w:r>
      <w:r w:rsidRPr="00FB01A3">
        <w:rPr>
          <w:rFonts w:ascii="Calibri" w:hAnsi="Calibri" w:cs="Calibri"/>
        </w:rPr>
        <w:t>, lo que refleja una percepción positiva general del sistema.</w:t>
      </w:r>
    </w:p>
    <w:p w14:paraId="57EE0153" w14:textId="77777777" w:rsidR="00FB01A3" w:rsidRPr="00FB01A3" w:rsidRDefault="00FB01A3" w:rsidP="00FB01A3">
      <w:pPr>
        <w:jc w:val="both"/>
        <w:rPr>
          <w:rFonts w:ascii="Calibri" w:hAnsi="Calibri" w:cs="Calibri"/>
        </w:rPr>
      </w:pPr>
      <w:r w:rsidRPr="00FB01A3">
        <w:rPr>
          <w:rFonts w:ascii="Calibri" w:hAnsi="Calibri" w:cs="Calibri"/>
        </w:rPr>
        <w:lastRenderedPageBreak/>
        <w:t>Desde un análisis más detallado, los aspectos mejor valorados son:</w:t>
      </w:r>
    </w:p>
    <w:p w14:paraId="60B5C2DD" w14:textId="77777777" w:rsidR="00FB01A3" w:rsidRPr="00FB01A3" w:rsidRDefault="00FB01A3" w:rsidP="00FB01A3">
      <w:pPr>
        <w:numPr>
          <w:ilvl w:val="0"/>
          <w:numId w:val="31"/>
        </w:numPr>
        <w:jc w:val="both"/>
        <w:rPr>
          <w:rFonts w:ascii="Calibri" w:hAnsi="Calibri" w:cs="Calibri"/>
        </w:rPr>
      </w:pPr>
      <w:r w:rsidRPr="00FB01A3">
        <w:rPr>
          <w:rFonts w:ascii="Calibri" w:hAnsi="Calibri" w:cs="Calibri"/>
        </w:rPr>
        <w:t xml:space="preserve">La contribución de la conciliación al bienestar personal. </w:t>
      </w:r>
    </w:p>
    <w:p w14:paraId="38017FD6" w14:textId="77777777" w:rsidR="00FB01A3" w:rsidRPr="00FB01A3" w:rsidRDefault="00FB01A3" w:rsidP="00FB01A3">
      <w:pPr>
        <w:numPr>
          <w:ilvl w:val="0"/>
          <w:numId w:val="31"/>
        </w:numPr>
        <w:jc w:val="both"/>
        <w:rPr>
          <w:rFonts w:ascii="Calibri" w:hAnsi="Calibri" w:cs="Calibri"/>
        </w:rPr>
      </w:pPr>
      <w:r w:rsidRPr="00FB01A3">
        <w:rPr>
          <w:rFonts w:ascii="Calibri" w:hAnsi="Calibri" w:cs="Calibri"/>
        </w:rPr>
        <w:t xml:space="preserve">La capacidad de las medidas para facilitar la organización de la vida personal y familiar. </w:t>
      </w:r>
    </w:p>
    <w:p w14:paraId="2C920FA2" w14:textId="77777777" w:rsidR="00FB01A3" w:rsidRPr="00FB01A3" w:rsidRDefault="00FB01A3" w:rsidP="00FB01A3">
      <w:pPr>
        <w:numPr>
          <w:ilvl w:val="0"/>
          <w:numId w:val="31"/>
        </w:numPr>
        <w:jc w:val="both"/>
        <w:rPr>
          <w:rFonts w:ascii="Calibri" w:hAnsi="Calibri" w:cs="Calibri"/>
        </w:rPr>
      </w:pPr>
      <w:r w:rsidRPr="00FB01A3">
        <w:rPr>
          <w:rFonts w:ascii="Calibri" w:hAnsi="Calibri" w:cs="Calibri"/>
        </w:rPr>
        <w:t xml:space="preserve">La percepción de que el uso de las medidas no está penalizado en la organización. </w:t>
      </w:r>
    </w:p>
    <w:p w14:paraId="7A6E79FD" w14:textId="77777777" w:rsidR="00FB01A3" w:rsidRPr="00FB01A3" w:rsidRDefault="00FB01A3" w:rsidP="00FB01A3">
      <w:pPr>
        <w:numPr>
          <w:ilvl w:val="0"/>
          <w:numId w:val="31"/>
        </w:numPr>
        <w:jc w:val="both"/>
        <w:rPr>
          <w:rFonts w:ascii="Calibri" w:hAnsi="Calibri" w:cs="Calibri"/>
        </w:rPr>
      </w:pPr>
      <w:r w:rsidRPr="00FB01A3">
        <w:rPr>
          <w:rFonts w:ascii="Calibri" w:hAnsi="Calibri" w:cs="Calibri"/>
        </w:rPr>
        <w:t xml:space="preserve">La existencia de acceso real a las medidas cuando se necesitan. </w:t>
      </w:r>
    </w:p>
    <w:p w14:paraId="7B4ACB54" w14:textId="77777777" w:rsidR="00FB01A3" w:rsidRPr="00FB01A3" w:rsidRDefault="00FB01A3" w:rsidP="00FB01A3">
      <w:pPr>
        <w:jc w:val="both"/>
        <w:rPr>
          <w:rFonts w:ascii="Calibri" w:hAnsi="Calibri" w:cs="Calibri"/>
        </w:rPr>
      </w:pPr>
      <w:r w:rsidRPr="00FB01A3">
        <w:rPr>
          <w:rFonts w:ascii="Calibri" w:hAnsi="Calibri" w:cs="Calibri"/>
        </w:rPr>
        <w:t>Por el contrario, se identifican áreas de mejora relevantes:</w:t>
      </w:r>
    </w:p>
    <w:p w14:paraId="7F674F6C" w14:textId="77777777" w:rsidR="00FB01A3" w:rsidRPr="00FB01A3" w:rsidRDefault="00FB01A3" w:rsidP="00FB01A3">
      <w:pPr>
        <w:numPr>
          <w:ilvl w:val="0"/>
          <w:numId w:val="32"/>
        </w:numPr>
        <w:jc w:val="both"/>
        <w:rPr>
          <w:rFonts w:ascii="Calibri" w:hAnsi="Calibri" w:cs="Calibri"/>
        </w:rPr>
      </w:pPr>
      <w:r w:rsidRPr="00FB01A3">
        <w:rPr>
          <w:rFonts w:ascii="Calibri" w:hAnsi="Calibri" w:cs="Calibri"/>
        </w:rPr>
        <w:t xml:space="preserve">La adecuación de los puestos de trabajo para facilitar la conciliación. </w:t>
      </w:r>
    </w:p>
    <w:p w14:paraId="395ED074" w14:textId="77777777" w:rsidR="00FB01A3" w:rsidRPr="00FB01A3" w:rsidRDefault="00FB01A3" w:rsidP="00FB01A3">
      <w:pPr>
        <w:numPr>
          <w:ilvl w:val="0"/>
          <w:numId w:val="32"/>
        </w:numPr>
        <w:jc w:val="both"/>
        <w:rPr>
          <w:rFonts w:ascii="Calibri" w:hAnsi="Calibri" w:cs="Calibri"/>
        </w:rPr>
      </w:pPr>
      <w:r w:rsidRPr="00FB01A3">
        <w:rPr>
          <w:rFonts w:ascii="Calibri" w:hAnsi="Calibri" w:cs="Calibri"/>
        </w:rPr>
        <w:t xml:space="preserve">La simplicidad de los trámites administrativos. </w:t>
      </w:r>
    </w:p>
    <w:p w14:paraId="056FD37A" w14:textId="77777777" w:rsidR="00FB01A3" w:rsidRPr="00FB01A3" w:rsidRDefault="00FB01A3" w:rsidP="00FB01A3">
      <w:pPr>
        <w:numPr>
          <w:ilvl w:val="0"/>
          <w:numId w:val="32"/>
        </w:numPr>
        <w:jc w:val="both"/>
        <w:rPr>
          <w:rFonts w:ascii="Calibri" w:hAnsi="Calibri" w:cs="Calibri"/>
        </w:rPr>
      </w:pPr>
      <w:r w:rsidRPr="00FB01A3">
        <w:rPr>
          <w:rFonts w:ascii="Calibri" w:hAnsi="Calibri" w:cs="Calibri"/>
        </w:rPr>
        <w:t xml:space="preserve">La percepción de equidad en la aplicación de las medidas. </w:t>
      </w:r>
    </w:p>
    <w:p w14:paraId="2E10A0ED" w14:textId="77777777" w:rsidR="00FB01A3" w:rsidRPr="00FB01A3" w:rsidRDefault="00FB01A3" w:rsidP="00FB01A3">
      <w:pPr>
        <w:numPr>
          <w:ilvl w:val="0"/>
          <w:numId w:val="32"/>
        </w:numPr>
        <w:jc w:val="both"/>
        <w:rPr>
          <w:rFonts w:ascii="Calibri" w:hAnsi="Calibri" w:cs="Calibri"/>
        </w:rPr>
      </w:pPr>
      <w:r w:rsidRPr="00FB01A3">
        <w:rPr>
          <w:rFonts w:ascii="Calibri" w:hAnsi="Calibri" w:cs="Calibri"/>
        </w:rPr>
        <w:t xml:space="preserve">Las dificultades operativas para hacer uso de las mismas. </w:t>
      </w:r>
    </w:p>
    <w:p w14:paraId="4EFA6104" w14:textId="77777777" w:rsidR="00FB01A3" w:rsidRPr="00FB01A3" w:rsidRDefault="00FB01A3" w:rsidP="00FB01A3">
      <w:pPr>
        <w:jc w:val="both"/>
        <w:rPr>
          <w:rFonts w:ascii="Calibri" w:hAnsi="Calibri" w:cs="Calibri"/>
        </w:rPr>
      </w:pPr>
      <w:r w:rsidRPr="00FB01A3">
        <w:rPr>
          <w:rFonts w:ascii="Calibri" w:hAnsi="Calibri" w:cs="Calibri"/>
        </w:rPr>
        <w:t>Uno de los resultados más significativos del análisis es la existencia de diferencias relevantes en la percepción según perfil profesional:</w:t>
      </w:r>
    </w:p>
    <w:p w14:paraId="7668A3C7" w14:textId="77777777" w:rsidR="00FB01A3" w:rsidRPr="00FB01A3" w:rsidRDefault="00FB01A3" w:rsidP="00FB01A3">
      <w:pPr>
        <w:numPr>
          <w:ilvl w:val="0"/>
          <w:numId w:val="33"/>
        </w:numPr>
        <w:jc w:val="both"/>
        <w:rPr>
          <w:rFonts w:ascii="Calibri" w:hAnsi="Calibri" w:cs="Calibri"/>
        </w:rPr>
      </w:pPr>
      <w:r w:rsidRPr="00FB01A3">
        <w:rPr>
          <w:rFonts w:ascii="Calibri" w:hAnsi="Calibri" w:cs="Calibri"/>
        </w:rPr>
        <w:t xml:space="preserve">Perfiles de gestión y coordinación: valoración media superior a 8. </w:t>
      </w:r>
    </w:p>
    <w:p w14:paraId="275FF484" w14:textId="77777777" w:rsidR="00FB01A3" w:rsidRPr="00FB01A3" w:rsidRDefault="00FB01A3" w:rsidP="00FB01A3">
      <w:pPr>
        <w:numPr>
          <w:ilvl w:val="0"/>
          <w:numId w:val="33"/>
        </w:numPr>
        <w:jc w:val="both"/>
        <w:rPr>
          <w:rFonts w:ascii="Calibri" w:hAnsi="Calibri" w:cs="Calibri"/>
        </w:rPr>
      </w:pPr>
      <w:r w:rsidRPr="00FB01A3">
        <w:rPr>
          <w:rFonts w:ascii="Calibri" w:hAnsi="Calibri" w:cs="Calibri"/>
        </w:rPr>
        <w:t xml:space="preserve">Perfiles técnicos: en torno a 6,8. </w:t>
      </w:r>
    </w:p>
    <w:p w14:paraId="27344319" w14:textId="77777777" w:rsidR="00FB01A3" w:rsidRPr="00FB01A3" w:rsidRDefault="00FB01A3" w:rsidP="00FB01A3">
      <w:pPr>
        <w:numPr>
          <w:ilvl w:val="0"/>
          <w:numId w:val="33"/>
        </w:numPr>
        <w:jc w:val="both"/>
        <w:rPr>
          <w:rFonts w:ascii="Calibri" w:hAnsi="Calibri" w:cs="Calibri"/>
        </w:rPr>
      </w:pPr>
      <w:r w:rsidRPr="00FB01A3">
        <w:rPr>
          <w:rFonts w:ascii="Calibri" w:hAnsi="Calibri" w:cs="Calibri"/>
        </w:rPr>
        <w:t xml:space="preserve">Perfiles de atención directa: en torno a 5,8. </w:t>
      </w:r>
    </w:p>
    <w:p w14:paraId="1AFED314" w14:textId="77777777" w:rsidR="00FB01A3" w:rsidRPr="00FB01A3" w:rsidRDefault="00FB01A3" w:rsidP="00FB01A3">
      <w:pPr>
        <w:jc w:val="both"/>
        <w:rPr>
          <w:rFonts w:ascii="Calibri" w:hAnsi="Calibri" w:cs="Calibri"/>
        </w:rPr>
      </w:pPr>
      <w:r w:rsidRPr="00FB01A3">
        <w:rPr>
          <w:rFonts w:ascii="Calibri" w:hAnsi="Calibri" w:cs="Calibri"/>
        </w:rPr>
        <w:t>Esta brecha evidencia que la conciliación no se experimenta de forma homogénea dentro de la organización, estando condicionada por factores estructurales como la presencialidad, la organización de turnos o la capacidad de sustitución.</w:t>
      </w:r>
    </w:p>
    <w:p w14:paraId="3CF45432" w14:textId="77777777" w:rsidR="00FB01A3" w:rsidRPr="00FB01A3" w:rsidRDefault="00FB01A3" w:rsidP="00FB01A3">
      <w:pPr>
        <w:jc w:val="both"/>
        <w:rPr>
          <w:rFonts w:ascii="Calibri" w:hAnsi="Calibri" w:cs="Calibri"/>
        </w:rPr>
      </w:pPr>
      <w:r w:rsidRPr="00FB01A3">
        <w:rPr>
          <w:rFonts w:ascii="Calibri" w:hAnsi="Calibri" w:cs="Calibri"/>
        </w:rPr>
        <w:t>En este sentido, el análisis confirma la necesidad de incorporar la dimensión de percepción de manera estructural dentro del sistema, así como de profundizar en el estudio específico de los puestos de atención directa.</w:t>
      </w:r>
    </w:p>
    <w:p w14:paraId="173E7D56" w14:textId="77777777" w:rsidR="0034784A" w:rsidRDefault="0034784A" w:rsidP="00890CBD">
      <w:pPr>
        <w:jc w:val="both"/>
        <w:rPr>
          <w:rFonts w:ascii="Calibri" w:hAnsi="Calibri" w:cs="Calibri"/>
        </w:rPr>
      </w:pPr>
    </w:p>
    <w:p w14:paraId="67D54648" w14:textId="77777777" w:rsidR="002D4B30" w:rsidRDefault="002D4B30" w:rsidP="00070C71">
      <w:pPr>
        <w:jc w:val="both"/>
        <w:rPr>
          <w:rFonts w:ascii="Calibri" w:hAnsi="Calibri" w:cs="Calibri"/>
          <w:b/>
          <w:bCs/>
        </w:rPr>
      </w:pPr>
    </w:p>
    <w:p w14:paraId="1C97AE35" w14:textId="655E2599" w:rsidR="00070C71" w:rsidRPr="00070C71" w:rsidRDefault="00070C71" w:rsidP="00113398">
      <w:pPr>
        <w:pBdr>
          <w:top w:val="single" w:sz="4" w:space="1" w:color="auto"/>
          <w:left w:val="single" w:sz="4" w:space="4" w:color="auto"/>
          <w:right w:val="single" w:sz="4" w:space="4" w:color="auto"/>
        </w:pBdr>
        <w:shd w:val="clear" w:color="auto" w:fill="002060"/>
        <w:jc w:val="both"/>
        <w:rPr>
          <w:rFonts w:ascii="Calibri" w:hAnsi="Calibri" w:cs="Calibri"/>
          <w:b/>
          <w:bCs/>
        </w:rPr>
      </w:pPr>
      <w:r w:rsidRPr="00070C71">
        <w:rPr>
          <w:rFonts w:ascii="Calibri" w:hAnsi="Calibri" w:cs="Calibri"/>
          <w:b/>
          <w:bCs/>
        </w:rPr>
        <w:t>3. ANÁLISIS DE LA COBERTURA Y USO DE LOS PERMISOS EN RELACIÓN CON LA ESTRUCTURA DE PLANTILLA</w:t>
      </w:r>
    </w:p>
    <w:p w14:paraId="0202E1A1" w14:textId="77777777" w:rsidR="00070C71" w:rsidRPr="00070C71" w:rsidRDefault="00070C71" w:rsidP="00070C71">
      <w:pPr>
        <w:jc w:val="both"/>
        <w:rPr>
          <w:rFonts w:ascii="Calibri" w:hAnsi="Calibri" w:cs="Calibri"/>
        </w:rPr>
      </w:pPr>
      <w:r w:rsidRPr="00070C71">
        <w:rPr>
          <w:rFonts w:ascii="Calibri" w:hAnsi="Calibri" w:cs="Calibri"/>
        </w:rPr>
        <w:t xml:space="preserve">El análisis de la conciliación en Aspace Bizkaia requiere diferenciar claramente tres niveles de información que, aunque relacionados, responden a lógicas distintas. Por un lado, el Excel de Uztartzea recoge la estructura teórica de los centros, es decir, los puestos de trabajo existentes y su configuración funcional. Por otro lado, el Excel de personal de enero de 2026 permite identificar la estructura real de plantilla, incluyendo qué personas ocupan cada plaza y en qué condiciones (jornada completa o parcial, </w:t>
      </w:r>
      <w:r w:rsidRPr="00070C71">
        <w:rPr>
          <w:rFonts w:ascii="Calibri" w:hAnsi="Calibri" w:cs="Calibri"/>
        </w:rPr>
        <w:lastRenderedPageBreak/>
        <w:t>reducciones, novaciones, plazas compartidas o situaciones sin adjudicación). Finalmente, los registros de permisos de enero y febrero reflejan el uso efectivo de las medidas de conciliación por parte de las personas trabajadoras.</w:t>
      </w:r>
    </w:p>
    <w:p w14:paraId="43967DB5" w14:textId="77777777" w:rsidR="00070C71" w:rsidRPr="00070C71" w:rsidRDefault="00070C71" w:rsidP="00070C71">
      <w:pPr>
        <w:jc w:val="both"/>
        <w:rPr>
          <w:rFonts w:ascii="Calibri" w:hAnsi="Calibri" w:cs="Calibri"/>
        </w:rPr>
      </w:pPr>
      <w:r w:rsidRPr="00070C71">
        <w:rPr>
          <w:rFonts w:ascii="Calibri" w:hAnsi="Calibri" w:cs="Calibri"/>
        </w:rPr>
        <w:t>A esta base debe añadirse un elemento relevante que no está integrado en los registros de permisos: las situaciones de excedencia, gestionadas desde el área de personal. Esto implica que el análisis de conciliación basado únicamente en permisos no recoge el conjunto de medidas utilizadas, lo que introduce una limitación que debe tenerse en cuenta en la interpretación de los datos.</w:t>
      </w:r>
    </w:p>
    <w:p w14:paraId="7F6166A3" w14:textId="77777777" w:rsidR="00070C71" w:rsidRPr="00070C71" w:rsidRDefault="00070C71" w:rsidP="00070C71">
      <w:pPr>
        <w:jc w:val="both"/>
        <w:rPr>
          <w:rFonts w:ascii="Calibri" w:hAnsi="Calibri" w:cs="Calibri"/>
        </w:rPr>
      </w:pPr>
      <w:r w:rsidRPr="00070C71">
        <w:rPr>
          <w:rFonts w:ascii="Calibri" w:hAnsi="Calibri" w:cs="Calibri"/>
        </w:rPr>
        <w:t>Desde esta perspectiva, el cruce entre estructura y uso permite obtener una primera aproximación cuantitativa al sistema:</w:t>
      </w:r>
    </w:p>
    <w:p w14:paraId="56AB82E9" w14:textId="7D920695" w:rsidR="00070C71" w:rsidRPr="00070C71" w:rsidRDefault="00070C71" w:rsidP="00070C71">
      <w:pPr>
        <w:jc w:val="both"/>
        <w:rPr>
          <w:rFonts w:ascii="Calibri" w:hAnsi="Calibri" w:cs="Calibri"/>
          <w:b/>
          <w:bCs/>
        </w:rPr>
      </w:pPr>
      <w:r w:rsidRPr="00070C71">
        <w:rPr>
          <w:rFonts w:ascii="Calibri" w:hAnsi="Calibri" w:cs="Calibri"/>
          <w:b/>
          <w:bCs/>
        </w:rPr>
        <w:t>Relación entre estructura de plantilla y uso de permisos (enero–febrero)</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5"/>
        <w:gridCol w:w="2073"/>
        <w:gridCol w:w="3087"/>
        <w:gridCol w:w="1790"/>
      </w:tblGrid>
      <w:tr w:rsidR="00070C71" w:rsidRPr="00113398" w14:paraId="650CC513" w14:textId="77777777">
        <w:trPr>
          <w:tblHeader/>
          <w:tblCellSpacing w:w="15" w:type="dxa"/>
        </w:trPr>
        <w:tc>
          <w:tcPr>
            <w:tcW w:w="0" w:type="auto"/>
            <w:vAlign w:val="center"/>
            <w:hideMark/>
          </w:tcPr>
          <w:p w14:paraId="0CC9FCB0" w14:textId="77777777" w:rsidR="00070C71" w:rsidRPr="00113398" w:rsidRDefault="00070C71" w:rsidP="00070C71">
            <w:pPr>
              <w:jc w:val="both"/>
              <w:rPr>
                <w:rFonts w:ascii="Calibri" w:hAnsi="Calibri" w:cs="Calibri"/>
                <w:b/>
                <w:bCs/>
                <w:sz w:val="20"/>
                <w:szCs w:val="20"/>
              </w:rPr>
            </w:pPr>
            <w:r w:rsidRPr="00113398">
              <w:rPr>
                <w:rFonts w:ascii="Calibri" w:hAnsi="Calibri" w:cs="Calibri"/>
                <w:b/>
                <w:bCs/>
                <w:sz w:val="20"/>
                <w:szCs w:val="20"/>
              </w:rPr>
              <w:t>Centro</w:t>
            </w:r>
          </w:p>
        </w:tc>
        <w:tc>
          <w:tcPr>
            <w:tcW w:w="0" w:type="auto"/>
            <w:vAlign w:val="center"/>
            <w:hideMark/>
          </w:tcPr>
          <w:p w14:paraId="3BEFAFD3" w14:textId="77777777" w:rsidR="00070C71" w:rsidRPr="00113398" w:rsidRDefault="00070C71" w:rsidP="00070C71">
            <w:pPr>
              <w:jc w:val="both"/>
              <w:rPr>
                <w:rFonts w:ascii="Calibri" w:hAnsi="Calibri" w:cs="Calibri"/>
                <w:b/>
                <w:bCs/>
                <w:sz w:val="20"/>
                <w:szCs w:val="20"/>
              </w:rPr>
            </w:pPr>
            <w:r w:rsidRPr="00113398">
              <w:rPr>
                <w:rFonts w:ascii="Calibri" w:hAnsi="Calibri" w:cs="Calibri"/>
                <w:b/>
                <w:bCs/>
                <w:sz w:val="20"/>
                <w:szCs w:val="20"/>
              </w:rPr>
              <w:t>Plazas activas estimadas</w:t>
            </w:r>
          </w:p>
        </w:tc>
        <w:tc>
          <w:tcPr>
            <w:tcW w:w="0" w:type="auto"/>
            <w:vAlign w:val="center"/>
            <w:hideMark/>
          </w:tcPr>
          <w:p w14:paraId="7538FADB" w14:textId="77777777" w:rsidR="00070C71" w:rsidRPr="00113398" w:rsidRDefault="00070C71" w:rsidP="00070C71">
            <w:pPr>
              <w:jc w:val="both"/>
              <w:rPr>
                <w:rFonts w:ascii="Calibri" w:hAnsi="Calibri" w:cs="Calibri"/>
                <w:b/>
                <w:bCs/>
                <w:sz w:val="20"/>
                <w:szCs w:val="20"/>
              </w:rPr>
            </w:pPr>
            <w:r w:rsidRPr="00113398">
              <w:rPr>
                <w:rFonts w:ascii="Calibri" w:hAnsi="Calibri" w:cs="Calibri"/>
                <w:b/>
                <w:bCs/>
                <w:sz w:val="20"/>
                <w:szCs w:val="20"/>
              </w:rPr>
              <w:t>Personas que han utilizado permisos</w:t>
            </w:r>
          </w:p>
        </w:tc>
        <w:tc>
          <w:tcPr>
            <w:tcW w:w="0" w:type="auto"/>
            <w:vAlign w:val="center"/>
            <w:hideMark/>
          </w:tcPr>
          <w:p w14:paraId="25FC8F28" w14:textId="77777777" w:rsidR="00070C71" w:rsidRPr="00113398" w:rsidRDefault="00070C71" w:rsidP="00070C71">
            <w:pPr>
              <w:jc w:val="both"/>
              <w:rPr>
                <w:rFonts w:ascii="Calibri" w:hAnsi="Calibri" w:cs="Calibri"/>
                <w:b/>
                <w:bCs/>
                <w:sz w:val="20"/>
                <w:szCs w:val="20"/>
              </w:rPr>
            </w:pPr>
            <w:r w:rsidRPr="00113398">
              <w:rPr>
                <w:rFonts w:ascii="Calibri" w:hAnsi="Calibri" w:cs="Calibri"/>
                <w:b/>
                <w:bCs/>
                <w:sz w:val="20"/>
                <w:szCs w:val="20"/>
              </w:rPr>
              <w:t>% uso sobre plantilla</w:t>
            </w:r>
          </w:p>
        </w:tc>
      </w:tr>
      <w:tr w:rsidR="00070C71" w:rsidRPr="00113398" w14:paraId="67920BD0" w14:textId="77777777">
        <w:trPr>
          <w:tblCellSpacing w:w="15" w:type="dxa"/>
        </w:trPr>
        <w:tc>
          <w:tcPr>
            <w:tcW w:w="0" w:type="auto"/>
            <w:vAlign w:val="center"/>
            <w:hideMark/>
          </w:tcPr>
          <w:p w14:paraId="35F1580C" w14:textId="77777777" w:rsidR="00070C71" w:rsidRPr="00113398" w:rsidRDefault="00070C71" w:rsidP="00070C71">
            <w:pPr>
              <w:jc w:val="both"/>
              <w:rPr>
                <w:rFonts w:ascii="Calibri" w:hAnsi="Calibri" w:cs="Calibri"/>
                <w:sz w:val="20"/>
                <w:szCs w:val="20"/>
              </w:rPr>
            </w:pPr>
            <w:r w:rsidRPr="00113398">
              <w:rPr>
                <w:rFonts w:ascii="Calibri" w:hAnsi="Calibri" w:cs="Calibri"/>
                <w:sz w:val="20"/>
                <w:szCs w:val="20"/>
              </w:rPr>
              <w:t>CAD San Ignacio</w:t>
            </w:r>
          </w:p>
        </w:tc>
        <w:tc>
          <w:tcPr>
            <w:tcW w:w="0" w:type="auto"/>
            <w:vAlign w:val="center"/>
            <w:hideMark/>
          </w:tcPr>
          <w:p w14:paraId="06CB9EA7" w14:textId="77777777" w:rsidR="00070C71" w:rsidRPr="00113398" w:rsidRDefault="00070C71" w:rsidP="00113398">
            <w:pPr>
              <w:jc w:val="center"/>
              <w:rPr>
                <w:rFonts w:ascii="Calibri" w:hAnsi="Calibri" w:cs="Calibri"/>
                <w:sz w:val="20"/>
                <w:szCs w:val="20"/>
              </w:rPr>
            </w:pPr>
            <w:r w:rsidRPr="00113398">
              <w:rPr>
                <w:rFonts w:ascii="Calibri" w:hAnsi="Calibri" w:cs="Calibri"/>
                <w:sz w:val="20"/>
                <w:szCs w:val="20"/>
              </w:rPr>
              <w:t>16</w:t>
            </w:r>
          </w:p>
        </w:tc>
        <w:tc>
          <w:tcPr>
            <w:tcW w:w="0" w:type="auto"/>
            <w:vAlign w:val="center"/>
            <w:hideMark/>
          </w:tcPr>
          <w:p w14:paraId="4C921B6C" w14:textId="77777777" w:rsidR="00070C71" w:rsidRPr="00113398" w:rsidRDefault="00070C71" w:rsidP="00113398">
            <w:pPr>
              <w:jc w:val="center"/>
              <w:rPr>
                <w:rFonts w:ascii="Calibri" w:hAnsi="Calibri" w:cs="Calibri"/>
                <w:sz w:val="20"/>
                <w:szCs w:val="20"/>
              </w:rPr>
            </w:pPr>
            <w:r w:rsidRPr="00113398">
              <w:rPr>
                <w:rFonts w:ascii="Calibri" w:hAnsi="Calibri" w:cs="Calibri"/>
                <w:sz w:val="20"/>
                <w:szCs w:val="20"/>
              </w:rPr>
              <w:t>10–12</w:t>
            </w:r>
          </w:p>
        </w:tc>
        <w:tc>
          <w:tcPr>
            <w:tcW w:w="0" w:type="auto"/>
            <w:vAlign w:val="center"/>
            <w:hideMark/>
          </w:tcPr>
          <w:p w14:paraId="1C32E543" w14:textId="77777777" w:rsidR="00070C71" w:rsidRPr="00113398" w:rsidRDefault="00070C71" w:rsidP="00113398">
            <w:pPr>
              <w:jc w:val="center"/>
              <w:rPr>
                <w:rFonts w:ascii="Calibri" w:hAnsi="Calibri" w:cs="Calibri"/>
                <w:sz w:val="20"/>
                <w:szCs w:val="20"/>
              </w:rPr>
            </w:pPr>
            <w:r w:rsidRPr="00113398">
              <w:rPr>
                <w:rFonts w:ascii="Calibri" w:hAnsi="Calibri" w:cs="Calibri"/>
                <w:sz w:val="20"/>
                <w:szCs w:val="20"/>
              </w:rPr>
              <w:t>62% – 75%</w:t>
            </w:r>
          </w:p>
        </w:tc>
      </w:tr>
      <w:tr w:rsidR="00070C71" w:rsidRPr="00113398" w14:paraId="407CAD70" w14:textId="77777777">
        <w:trPr>
          <w:tblCellSpacing w:w="15" w:type="dxa"/>
        </w:trPr>
        <w:tc>
          <w:tcPr>
            <w:tcW w:w="0" w:type="auto"/>
            <w:vAlign w:val="center"/>
            <w:hideMark/>
          </w:tcPr>
          <w:p w14:paraId="68DC078C" w14:textId="77777777" w:rsidR="00070C71" w:rsidRPr="00113398" w:rsidRDefault="00070C71" w:rsidP="00070C71">
            <w:pPr>
              <w:jc w:val="both"/>
              <w:rPr>
                <w:rFonts w:ascii="Calibri" w:hAnsi="Calibri" w:cs="Calibri"/>
                <w:sz w:val="20"/>
                <w:szCs w:val="20"/>
              </w:rPr>
            </w:pPr>
            <w:r w:rsidRPr="00113398">
              <w:rPr>
                <w:rFonts w:ascii="Calibri" w:hAnsi="Calibri" w:cs="Calibri"/>
                <w:sz w:val="20"/>
                <w:szCs w:val="20"/>
              </w:rPr>
              <w:t>CPEE San Ignacio</w:t>
            </w:r>
          </w:p>
        </w:tc>
        <w:tc>
          <w:tcPr>
            <w:tcW w:w="0" w:type="auto"/>
            <w:vAlign w:val="center"/>
            <w:hideMark/>
          </w:tcPr>
          <w:p w14:paraId="5C1A6FA8" w14:textId="77777777" w:rsidR="00070C71" w:rsidRPr="00113398" w:rsidRDefault="00070C71" w:rsidP="00113398">
            <w:pPr>
              <w:jc w:val="center"/>
              <w:rPr>
                <w:rFonts w:ascii="Calibri" w:hAnsi="Calibri" w:cs="Calibri"/>
                <w:sz w:val="20"/>
                <w:szCs w:val="20"/>
              </w:rPr>
            </w:pPr>
            <w:r w:rsidRPr="00113398">
              <w:rPr>
                <w:rFonts w:ascii="Calibri" w:hAnsi="Calibri" w:cs="Calibri"/>
                <w:sz w:val="20"/>
                <w:szCs w:val="20"/>
              </w:rPr>
              <w:t>15–16</w:t>
            </w:r>
          </w:p>
        </w:tc>
        <w:tc>
          <w:tcPr>
            <w:tcW w:w="0" w:type="auto"/>
            <w:vAlign w:val="center"/>
            <w:hideMark/>
          </w:tcPr>
          <w:p w14:paraId="7D3A6C26" w14:textId="77777777" w:rsidR="00070C71" w:rsidRPr="00113398" w:rsidRDefault="00070C71" w:rsidP="00113398">
            <w:pPr>
              <w:jc w:val="center"/>
              <w:rPr>
                <w:rFonts w:ascii="Calibri" w:hAnsi="Calibri" w:cs="Calibri"/>
                <w:sz w:val="20"/>
                <w:szCs w:val="20"/>
              </w:rPr>
            </w:pPr>
            <w:r w:rsidRPr="00113398">
              <w:rPr>
                <w:rFonts w:ascii="Calibri" w:hAnsi="Calibri" w:cs="Calibri"/>
                <w:sz w:val="20"/>
                <w:szCs w:val="20"/>
              </w:rPr>
              <w:t>8–10</w:t>
            </w:r>
          </w:p>
        </w:tc>
        <w:tc>
          <w:tcPr>
            <w:tcW w:w="0" w:type="auto"/>
            <w:vAlign w:val="center"/>
            <w:hideMark/>
          </w:tcPr>
          <w:p w14:paraId="4553F221" w14:textId="77777777" w:rsidR="00070C71" w:rsidRPr="00113398" w:rsidRDefault="00070C71" w:rsidP="00113398">
            <w:pPr>
              <w:jc w:val="center"/>
              <w:rPr>
                <w:rFonts w:ascii="Calibri" w:hAnsi="Calibri" w:cs="Calibri"/>
                <w:sz w:val="20"/>
                <w:szCs w:val="20"/>
              </w:rPr>
            </w:pPr>
            <w:r w:rsidRPr="00113398">
              <w:rPr>
                <w:rFonts w:ascii="Calibri" w:hAnsi="Calibri" w:cs="Calibri"/>
                <w:sz w:val="20"/>
                <w:szCs w:val="20"/>
              </w:rPr>
              <w:t>50% – 65%</w:t>
            </w:r>
          </w:p>
        </w:tc>
      </w:tr>
    </w:tbl>
    <w:p w14:paraId="2998DC4F" w14:textId="77777777" w:rsidR="0087653A" w:rsidRDefault="0087653A" w:rsidP="00070C71">
      <w:pPr>
        <w:jc w:val="both"/>
        <w:rPr>
          <w:rFonts w:ascii="Calibri" w:hAnsi="Calibri" w:cs="Calibri"/>
        </w:rPr>
      </w:pPr>
    </w:p>
    <w:p w14:paraId="70324BDA" w14:textId="77777777" w:rsidR="0087653A" w:rsidRPr="0087653A" w:rsidRDefault="0087653A" w:rsidP="0087653A">
      <w:pPr>
        <w:jc w:val="both"/>
        <w:rPr>
          <w:rFonts w:ascii="Calibri" w:hAnsi="Calibri" w:cs="Calibri"/>
        </w:rPr>
      </w:pPr>
      <w:r w:rsidRPr="0087653A">
        <w:rPr>
          <w:rFonts w:ascii="Calibri" w:hAnsi="Calibri" w:cs="Calibri"/>
        </w:rPr>
        <w:t>La tabla anterior constituye el principal elemento de análisis del pilotaje realizado, permitiendo establecer una primera relación entre la estructura de plantilla y el uso efectivo de medidas de conciliación.</w:t>
      </w:r>
    </w:p>
    <w:p w14:paraId="5494E6E0" w14:textId="77777777" w:rsidR="0087653A" w:rsidRPr="0087653A" w:rsidRDefault="0087653A" w:rsidP="0087653A">
      <w:pPr>
        <w:jc w:val="both"/>
        <w:rPr>
          <w:rFonts w:ascii="Calibri" w:hAnsi="Calibri" w:cs="Calibri"/>
        </w:rPr>
      </w:pPr>
      <w:r w:rsidRPr="0087653A">
        <w:rPr>
          <w:rFonts w:ascii="Calibri" w:hAnsi="Calibri" w:cs="Calibri"/>
        </w:rPr>
        <w:t>Aunque su alcance es limitado, los datos evidencian que el uso de permisos no se extiende al conjunto de la plantilla, situándose en valores intermedios en ambos centros. Este resultado permite identificar que la conciliación, en su dimensión operativa, no se configura como una práctica universal, sino como un recurso utilizado de manera selectiva en función de necesidades individuales y condiciones organizativas.</w:t>
      </w:r>
    </w:p>
    <w:p w14:paraId="6F6A02CD" w14:textId="77777777" w:rsidR="0087653A" w:rsidRPr="0087653A" w:rsidRDefault="0087653A" w:rsidP="0087653A">
      <w:pPr>
        <w:jc w:val="both"/>
        <w:rPr>
          <w:rFonts w:ascii="Calibri" w:hAnsi="Calibri" w:cs="Calibri"/>
        </w:rPr>
      </w:pPr>
      <w:r w:rsidRPr="0087653A">
        <w:rPr>
          <w:rFonts w:ascii="Calibri" w:hAnsi="Calibri" w:cs="Calibri"/>
        </w:rPr>
        <w:t>La diferencia entre el volumen total de plantilla y las personas que han hecho uso de permisos en el periodo analizado apunta a la existencia de un espacio relevante de no uso, cuya interpretación no puede realizarse únicamente a partir de los datos disponibles. Este hecho refuerza la necesidad de incorporar la dimensión de percepción en el sistema, así como de ampliar el análisis a un periodo temporal más amplio y al conjunto de la organización.</w:t>
      </w:r>
    </w:p>
    <w:p w14:paraId="50FA7419" w14:textId="77777777" w:rsidR="0087653A" w:rsidRPr="0087653A" w:rsidRDefault="0087653A" w:rsidP="0087653A">
      <w:pPr>
        <w:jc w:val="both"/>
        <w:rPr>
          <w:rFonts w:ascii="Calibri" w:hAnsi="Calibri" w:cs="Calibri"/>
        </w:rPr>
      </w:pPr>
      <w:r w:rsidRPr="0087653A">
        <w:rPr>
          <w:rFonts w:ascii="Calibri" w:hAnsi="Calibri" w:cs="Calibri"/>
        </w:rPr>
        <w:t>En este sentido, la tabla no debe interpretarse como un resultado final, sino como un primer contraste entre estructura y uso que valida la necesidad de desarrollar un sistema de análisis más completo.</w:t>
      </w:r>
    </w:p>
    <w:p w14:paraId="0A16662D" w14:textId="6848914C" w:rsidR="00070C71" w:rsidRPr="00070C71" w:rsidRDefault="00070C71" w:rsidP="00070C71">
      <w:pPr>
        <w:jc w:val="both"/>
        <w:rPr>
          <w:rFonts w:ascii="Calibri" w:hAnsi="Calibri" w:cs="Calibri"/>
        </w:rPr>
      </w:pPr>
      <w:r w:rsidRPr="00070C71">
        <w:rPr>
          <w:rFonts w:ascii="Calibri" w:hAnsi="Calibri" w:cs="Calibri"/>
        </w:rPr>
        <w:t xml:space="preserve">Los datos muestran que el uso de permisos de conciliación es significativo en ambos centros, pero no alcanza al conjunto de la plantilla. Esto indica que la conciliación, en su </w:t>
      </w:r>
      <w:r w:rsidRPr="00070C71">
        <w:rPr>
          <w:rFonts w:ascii="Calibri" w:hAnsi="Calibri" w:cs="Calibri"/>
        </w:rPr>
        <w:lastRenderedPageBreak/>
        <w:t>dimensión operativa, no es una práctica universal, sino que se ejerce de manera selectiva en función de necesidades individuales y condiciones organizativas.</w:t>
      </w:r>
    </w:p>
    <w:p w14:paraId="185A8093" w14:textId="77777777" w:rsidR="00070C71" w:rsidRPr="00070C71" w:rsidRDefault="00070C71" w:rsidP="00070C71">
      <w:pPr>
        <w:jc w:val="both"/>
        <w:rPr>
          <w:rFonts w:ascii="Calibri" w:hAnsi="Calibri" w:cs="Calibri"/>
        </w:rPr>
      </w:pPr>
      <w:r w:rsidRPr="00070C71">
        <w:rPr>
          <w:rFonts w:ascii="Calibri" w:hAnsi="Calibri" w:cs="Calibri"/>
        </w:rPr>
        <w:t>El análisis cualitativo de los registros permite identificar varias cuestiones relevantes. En primer lugar, existe una diferencia clara entre la estructura teórica de puestos y la realidad de las plazas activas. La presencia de plazas compartidas entre centros, reducciones de jornada, procesos de novación, dobles asignaciones o situaciones sin adjudicación genera una estructura organizativa compleja que condiciona tanto el acceso como la gestión de los permisos. Esta complejidad dificulta la trazabilidad completa del sistema y limita la capacidad de análisis si no se sistematiza adecuadamente.</w:t>
      </w:r>
    </w:p>
    <w:p w14:paraId="63035207" w14:textId="77777777" w:rsidR="00070C71" w:rsidRPr="00070C71" w:rsidRDefault="00070C71" w:rsidP="00070C71">
      <w:pPr>
        <w:jc w:val="both"/>
        <w:rPr>
          <w:rFonts w:ascii="Calibri" w:hAnsi="Calibri" w:cs="Calibri"/>
        </w:rPr>
      </w:pPr>
      <w:r w:rsidRPr="00070C71">
        <w:rPr>
          <w:rFonts w:ascii="Calibri" w:hAnsi="Calibri" w:cs="Calibri"/>
        </w:rPr>
        <w:t>En segundo lugar, se observa una concentración del uso de permisos en determinados perfiles profesionales, principalmente aquellos vinculados a la atención directa, como educadoras, auxiliares de terapia o fisioterapia. Por el contrario, el uso es menor en perfiles técnicos o en puestos de mayor responsabilidad. Esta diferencia no puede interpretarse únicamente como una cuestión de necesidad, sino que también puede estar relacionada con factores organizativos, como la posibilidad de sustitución, la flexibilidad del puesto o la cultura interna de uso de los permisos.</w:t>
      </w:r>
    </w:p>
    <w:p w14:paraId="116ED374" w14:textId="77777777" w:rsidR="00070C71" w:rsidRPr="00070C71" w:rsidRDefault="00070C71" w:rsidP="00070C71">
      <w:pPr>
        <w:jc w:val="both"/>
        <w:rPr>
          <w:rFonts w:ascii="Calibri" w:hAnsi="Calibri" w:cs="Calibri"/>
        </w:rPr>
      </w:pPr>
      <w:r w:rsidRPr="00070C71">
        <w:rPr>
          <w:rFonts w:ascii="Calibri" w:hAnsi="Calibri" w:cs="Calibri"/>
        </w:rPr>
        <w:t>En tercer lugar, el análisis pone de manifiesto un patrón claro en relación con el género. El uso de los permisos recae mayoritariamente en mujeres, lo que se vincula tanto a la feminización de los perfiles de atención directa como a la distribución social de los cuidados y a la tipología de permisos utilizados (consultas médicas, acompañamientos, gestiones familiares). En este sentido, la conciliación no se comporta como un elemento neutro, sino que reproduce dinámicas estructurales que deben ser consideradas en el desarrollo del sistema.</w:t>
      </w:r>
    </w:p>
    <w:p w14:paraId="63B2B4BF" w14:textId="77777777" w:rsidR="00070C71" w:rsidRPr="00070C71" w:rsidRDefault="00070C71" w:rsidP="00070C71">
      <w:pPr>
        <w:jc w:val="both"/>
        <w:rPr>
          <w:rFonts w:ascii="Calibri" w:hAnsi="Calibri" w:cs="Calibri"/>
        </w:rPr>
      </w:pPr>
      <w:r w:rsidRPr="00070C71">
        <w:rPr>
          <w:rFonts w:ascii="Calibri" w:hAnsi="Calibri" w:cs="Calibri"/>
        </w:rPr>
        <w:t>Por último, la ausencia de las excedencias en los registros analizados introduce una limitación relevante. Aunque los permisos permiten observar la conciliación en su dimensión cotidiana y de corto plazo, las excedencias representan formas de conciliación más estructurales que afectan directamente a la organización del trabajo y a la planificación de los centros. Su no inclusión implica que el impacto real de la conciliación esté parcialmente infraestimado.</w:t>
      </w:r>
    </w:p>
    <w:p w14:paraId="59CCF8A6" w14:textId="77777777" w:rsidR="00070C71" w:rsidRDefault="00070C71" w:rsidP="00070C71">
      <w:pPr>
        <w:jc w:val="both"/>
        <w:rPr>
          <w:rFonts w:ascii="Calibri" w:hAnsi="Calibri" w:cs="Calibri"/>
        </w:rPr>
      </w:pPr>
      <w:r w:rsidRPr="00070C71">
        <w:rPr>
          <w:rFonts w:ascii="Calibri" w:hAnsi="Calibri" w:cs="Calibri"/>
        </w:rPr>
        <w:t>En conjunto, el análisis evidencia que Aspace Bizkaia dispone de un sistema de permisos activo y utilizado, pero todavía en proceso de estructuración desde el punto de vista analítico. La información disponible permite identificar tendencias claras y brechas relevantes, pero también pone de manifiesto la necesidad de integrar todas las dimensiones de la conciliación (permisos, excedencias y situaciones contractuales) en un sistema único que permita una lectura completa, rigurosa y útil para la toma de decisiones.</w:t>
      </w:r>
    </w:p>
    <w:p w14:paraId="1F15B449" w14:textId="77777777" w:rsidR="00720297" w:rsidRPr="00720297" w:rsidRDefault="00720297" w:rsidP="00720297">
      <w:pPr>
        <w:jc w:val="both"/>
        <w:rPr>
          <w:rFonts w:ascii="Calibri" w:hAnsi="Calibri" w:cs="Calibri"/>
        </w:rPr>
      </w:pPr>
      <w:r w:rsidRPr="00720297">
        <w:rPr>
          <w:rFonts w:ascii="Calibri" w:hAnsi="Calibri" w:cs="Calibri"/>
        </w:rPr>
        <w:lastRenderedPageBreak/>
        <w:t>El presente análisis no tiene como finalidad evaluar el impacto organizativo de la conciliación, sino validar una primera aproximación metodológica que permita estructurar su análisis desde una perspectiva sistemática.</w:t>
      </w:r>
    </w:p>
    <w:p w14:paraId="1EB2212C" w14:textId="77777777" w:rsidR="00720297" w:rsidRPr="00720297" w:rsidRDefault="00720297" w:rsidP="00720297">
      <w:pPr>
        <w:jc w:val="both"/>
        <w:rPr>
          <w:rFonts w:ascii="Calibri" w:hAnsi="Calibri" w:cs="Calibri"/>
        </w:rPr>
      </w:pPr>
      <w:r w:rsidRPr="00720297">
        <w:rPr>
          <w:rFonts w:ascii="Calibri" w:hAnsi="Calibri" w:cs="Calibri"/>
        </w:rPr>
        <w:t>El pilotaje realizado en dos centros y en un periodo temporal limitado ha permitido comprobar la viabilidad del sistema Uztartzea como herramienta de recogida y análisis de información, constituyendo el primer paso para su futura extensión al conjunto de la organización.</w:t>
      </w:r>
    </w:p>
    <w:p w14:paraId="32AF67DB" w14:textId="77777777" w:rsidR="00720297" w:rsidRPr="00720297" w:rsidRDefault="00720297" w:rsidP="00720297">
      <w:pPr>
        <w:jc w:val="both"/>
        <w:rPr>
          <w:rFonts w:ascii="Calibri" w:hAnsi="Calibri" w:cs="Calibri"/>
        </w:rPr>
      </w:pPr>
      <w:r w:rsidRPr="00720297">
        <w:rPr>
          <w:rFonts w:ascii="Calibri" w:hAnsi="Calibri" w:cs="Calibri"/>
        </w:rPr>
        <w:t>En este sentido, el principal avance no se sitúa en los resultados obtenidos, sino en la capacidad generada para disponer de información estructurada que permita, en fases posteriores, orientar la toma de decisiones organizativas en materia de conciliación.</w:t>
      </w:r>
    </w:p>
    <w:p w14:paraId="43D048F1" w14:textId="77777777" w:rsidR="00B866DA" w:rsidRPr="00B866DA" w:rsidRDefault="00B866DA" w:rsidP="00B866DA">
      <w:pPr>
        <w:jc w:val="both"/>
        <w:rPr>
          <w:rFonts w:ascii="Calibri" w:hAnsi="Calibri" w:cs="Calibri"/>
        </w:rPr>
      </w:pPr>
      <w:r w:rsidRPr="00B866DA">
        <w:rPr>
          <w:rFonts w:ascii="Calibri" w:hAnsi="Calibri" w:cs="Calibri"/>
        </w:rPr>
        <w:t>El cruce entre estructura, uso y percepción permite establecer una lectura más completa del sistema de conciliación en Aspace Bizkaia. Mientras que los datos de uso evidencian la existencia de un sistema activo, la percepción introduce una dimensión clave: la conciliación no depende únicamente de la disponibilidad de medidas, sino de las condiciones organizativas que permiten o dificultan su uso real.</w:t>
      </w:r>
    </w:p>
    <w:p w14:paraId="288B2802" w14:textId="77777777" w:rsidR="00B866DA" w:rsidRPr="00B866DA" w:rsidRDefault="00B866DA" w:rsidP="00B866DA">
      <w:pPr>
        <w:jc w:val="both"/>
        <w:rPr>
          <w:rFonts w:ascii="Calibri" w:hAnsi="Calibri" w:cs="Calibri"/>
        </w:rPr>
      </w:pPr>
      <w:r w:rsidRPr="00B866DA">
        <w:rPr>
          <w:rFonts w:ascii="Calibri" w:hAnsi="Calibri" w:cs="Calibri"/>
        </w:rPr>
        <w:t>En este sentido, el pilotaje confirma que el principal reto no se sitúa en la incorporación de nuevas medidas, sino en la mejora de su accesibilidad, equidad y adaptación a los distintos perfiles profesionales.</w:t>
      </w:r>
    </w:p>
    <w:p w14:paraId="5CBFA974" w14:textId="77777777" w:rsidR="00720297" w:rsidRPr="00070C71" w:rsidRDefault="00720297" w:rsidP="00070C71">
      <w:pPr>
        <w:jc w:val="both"/>
        <w:rPr>
          <w:rFonts w:ascii="Calibri" w:hAnsi="Calibri" w:cs="Calibri"/>
        </w:rPr>
      </w:pPr>
    </w:p>
    <w:p w14:paraId="066A7722" w14:textId="77777777" w:rsidR="003074A4" w:rsidRPr="003074A4" w:rsidRDefault="003074A4" w:rsidP="002D4B30">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sidRPr="003074A4">
        <w:rPr>
          <w:rFonts w:ascii="Calibri" w:hAnsi="Calibri" w:cs="Calibri"/>
          <w:b/>
          <w:bCs/>
        </w:rPr>
        <w:t>4. SISTEMA DE MEJORA DE LA CONCILIACIÓN EN ASPACE BIZKAIA</w:t>
      </w:r>
    </w:p>
    <w:p w14:paraId="6119CE28" w14:textId="77777777" w:rsidR="00B64C51" w:rsidRPr="00B64C51" w:rsidRDefault="00B64C51" w:rsidP="00B64C51">
      <w:pPr>
        <w:jc w:val="both"/>
        <w:rPr>
          <w:rFonts w:ascii="Calibri" w:hAnsi="Calibri" w:cs="Calibri"/>
        </w:rPr>
      </w:pPr>
      <w:r w:rsidRPr="00B64C51">
        <w:rPr>
          <w:rFonts w:ascii="Calibri" w:hAnsi="Calibri" w:cs="Calibri"/>
        </w:rPr>
        <w:t>El análisis conjunto de uso, estructura y percepción permite identificar con claridad el punto de partida de Aspace Bizkaia: la organización dispone de medidas de conciliación reales y utilizadas, pero no cuenta todavía con un sistema estructurado que permita analizarlas, compararlas y utilizarlas para la toma de decisiones.</w:t>
      </w:r>
    </w:p>
    <w:p w14:paraId="3606B7E3" w14:textId="77777777" w:rsidR="00B64C51" w:rsidRPr="00B64C51" w:rsidRDefault="00B64C51" w:rsidP="00B64C51">
      <w:pPr>
        <w:jc w:val="both"/>
        <w:rPr>
          <w:rFonts w:ascii="Calibri" w:hAnsi="Calibri" w:cs="Calibri"/>
        </w:rPr>
      </w:pPr>
      <w:r w:rsidRPr="00B64C51">
        <w:rPr>
          <w:rFonts w:ascii="Calibri" w:hAnsi="Calibri" w:cs="Calibri"/>
        </w:rPr>
        <w:t>Por tanto, el objetivo no es ampliar el catálogo de medidas, sino evolucionar hacia un sistema de gestión de la conciliación basado en datos, equidad y mejora continua.</w:t>
      </w:r>
    </w:p>
    <w:p w14:paraId="01BBFEBE" w14:textId="77777777" w:rsidR="003074A4" w:rsidRPr="003074A4" w:rsidRDefault="003074A4" w:rsidP="003074A4">
      <w:pPr>
        <w:jc w:val="both"/>
        <w:rPr>
          <w:rFonts w:ascii="Calibri" w:hAnsi="Calibri" w:cs="Calibri"/>
        </w:rPr>
      </w:pPr>
      <w:r w:rsidRPr="003074A4">
        <w:rPr>
          <w:rFonts w:ascii="Calibri" w:hAnsi="Calibri" w:cs="Calibri"/>
        </w:rPr>
        <w:t>Este sistema se plantea como un modelo progresivo, basado en evidencia, que permita no solo registrar el uso de medidas, sino interpretar su impacto, detectar desigualdades y orientar la toma de decisiones organizativas.</w:t>
      </w:r>
    </w:p>
    <w:p w14:paraId="2428744D" w14:textId="77777777" w:rsidR="003074A4" w:rsidRPr="003074A4" w:rsidRDefault="003074A4" w:rsidP="003074A4">
      <w:pPr>
        <w:jc w:val="both"/>
        <w:rPr>
          <w:rFonts w:ascii="Calibri" w:hAnsi="Calibri" w:cs="Calibri"/>
        </w:rPr>
      </w:pPr>
      <w:r w:rsidRPr="003074A4">
        <w:rPr>
          <w:rFonts w:ascii="Calibri" w:hAnsi="Calibri" w:cs="Calibri"/>
        </w:rPr>
        <w:t>Desde esta perspectiva, se identifican cuatro grandes líneas de mejora que estructuran el desarrollo del sistema.</w:t>
      </w:r>
    </w:p>
    <w:p w14:paraId="3F026712" w14:textId="77777777" w:rsidR="003074A4" w:rsidRPr="003074A4" w:rsidRDefault="003074A4" w:rsidP="003074A4">
      <w:pPr>
        <w:jc w:val="both"/>
        <w:rPr>
          <w:rFonts w:ascii="Calibri" w:hAnsi="Calibri" w:cs="Calibri"/>
        </w:rPr>
      </w:pPr>
      <w:r w:rsidRPr="003074A4">
        <w:rPr>
          <w:rFonts w:ascii="Calibri" w:hAnsi="Calibri" w:cs="Calibri"/>
        </w:rPr>
        <w:t xml:space="preserve">En primer lugar, se detecta la necesidad de integrar las diferentes fuentes de información vinculadas a la conciliación. Actualmente, los datos de permisos se gestionan de forma separada respecto a otras situaciones relevantes como las excedencias, que son gestionadas desde el área de gestión de personas. Esta fragmentación impide una visión completa de la conciliación en la organización, ya que limita el análisis a una parte de la </w:t>
      </w:r>
      <w:r w:rsidRPr="003074A4">
        <w:rPr>
          <w:rFonts w:ascii="Calibri" w:hAnsi="Calibri" w:cs="Calibri"/>
        </w:rPr>
        <w:lastRenderedPageBreak/>
        <w:t>realidad. Por tanto, resulta necesario avanzar hacia un sistema unificado que integre permisos, excedencias y otras medidas, permitiendo una lectura global y coherente.</w:t>
      </w:r>
    </w:p>
    <w:p w14:paraId="5A38F7C0" w14:textId="77777777" w:rsidR="003074A4" w:rsidRPr="003074A4" w:rsidRDefault="003074A4" w:rsidP="003074A4">
      <w:pPr>
        <w:jc w:val="both"/>
        <w:rPr>
          <w:rFonts w:ascii="Calibri" w:hAnsi="Calibri" w:cs="Calibri"/>
        </w:rPr>
      </w:pPr>
      <w:r w:rsidRPr="003074A4">
        <w:rPr>
          <w:rFonts w:ascii="Calibri" w:hAnsi="Calibri" w:cs="Calibri"/>
        </w:rPr>
        <w:t>En segundo lugar, se identifica como línea prioritaria la mejora del sistema de registro y categorización de los permisos. El análisis ha evidenciado que, aunque existe una clasificación de permisos definida, su uso en la práctica no siempre permite una explotación homogénea de los datos. La existencia de categorías abiertas o la falta de criterios homogéneos de registro dificulta el análisis comparativo y la trazabilidad. Por ello, se plantea la necesidad de reforzar la sistematización del registro, asegurando que cada permiso se clasifique de manera clara y consistente, facilitando así su análisis posterior.</w:t>
      </w:r>
    </w:p>
    <w:p w14:paraId="56857543" w14:textId="77777777" w:rsidR="003074A4" w:rsidRPr="003074A4" w:rsidRDefault="003074A4" w:rsidP="003074A4">
      <w:pPr>
        <w:jc w:val="both"/>
        <w:rPr>
          <w:rFonts w:ascii="Calibri" w:hAnsi="Calibri" w:cs="Calibri"/>
        </w:rPr>
      </w:pPr>
      <w:r w:rsidRPr="003074A4">
        <w:rPr>
          <w:rFonts w:ascii="Calibri" w:hAnsi="Calibri" w:cs="Calibri"/>
        </w:rPr>
        <w:t>En tercer lugar, el análisis evidencia la necesidad de incorporar de manera estructural la perspectiva de equidad, especialmente en relación con el género y los perfiles profesionales. La distribución de los permisos y su uso no es neutra, y requiere ser analizada en relación con la composición de la plantilla y los distintos puestos de trabajo. Este enfoque permite identificar posibles desigualdades en el acceso o uso de las medidas de conciliación y orientar acciones correctoras que garanticen la igualdad de oportunidades real.</w:t>
      </w:r>
    </w:p>
    <w:p w14:paraId="6229843C" w14:textId="0F6A0D73" w:rsidR="00065515" w:rsidRDefault="003074A4" w:rsidP="003074A4">
      <w:pPr>
        <w:jc w:val="both"/>
        <w:rPr>
          <w:rFonts w:ascii="Calibri" w:hAnsi="Calibri" w:cs="Calibri"/>
        </w:rPr>
      </w:pPr>
      <w:r w:rsidRPr="003074A4">
        <w:rPr>
          <w:rFonts w:ascii="Calibri" w:hAnsi="Calibri" w:cs="Calibri"/>
        </w:rPr>
        <w:t xml:space="preserve">En cuarto lugar, y de manera especialmente relevante, se incorpora como línea de mejora la percepción de la plantilla sobre la conciliación. Los datos de las encuestas de satisfacción reflejan que la conciliación es un elemento valorado positivamente dentro de la organización, asociado al clima de trabajo y a la calidad del entorno </w:t>
      </w:r>
      <w:r w:rsidR="00047DD7" w:rsidRPr="003074A4">
        <w:rPr>
          <w:rFonts w:ascii="Calibri" w:hAnsi="Calibri" w:cs="Calibri"/>
        </w:rPr>
        <w:t>laboral.</w:t>
      </w:r>
      <w:r w:rsidRPr="003074A4">
        <w:rPr>
          <w:rFonts w:ascii="Calibri" w:hAnsi="Calibri" w:cs="Calibri"/>
        </w:rPr>
        <w:t xml:space="preserve"> Sin embargo, también se identifican áreas de mejora relacionadas con la organización del trabajo, la comunicación interna y la necesidad de generar espacios que faciliten una mejor gestión del tiempo y de las cargas laborales. Esto evidencia que la conciliación no puede analizarse únicamente desde el uso de permisos, sino que debe entenderse como un elemento integrado en la organización del trabajo y en la experiencia laboral de las personas.</w:t>
      </w:r>
    </w:p>
    <w:p w14:paraId="4C7FA286" w14:textId="6F41F728" w:rsidR="00065515" w:rsidRPr="00065515" w:rsidRDefault="00065515" w:rsidP="00065515">
      <w:pPr>
        <w:jc w:val="both"/>
        <w:rPr>
          <w:rFonts w:ascii="Calibri" w:hAnsi="Calibri" w:cs="Calibri"/>
        </w:rPr>
      </w:pPr>
      <w:r w:rsidRPr="00065515">
        <w:rPr>
          <w:rFonts w:ascii="Calibri" w:hAnsi="Calibri" w:cs="Calibri"/>
        </w:rPr>
        <w:t xml:space="preserve">En relación con la percepción de la conciliación por parte de la plantilla: </w:t>
      </w:r>
      <w:r w:rsidR="00B545BE" w:rsidRPr="00B545BE">
        <w:rPr>
          <w:rFonts w:ascii="Calibri" w:hAnsi="Calibri" w:cs="Calibri"/>
        </w:rPr>
        <w:t>inicio de recogida de percepción mediante pilotaje, pendiente de integración sistemática en el sistema de indicadores</w:t>
      </w:r>
      <w:r w:rsidR="00B545BE">
        <w:rPr>
          <w:rFonts w:ascii="Calibri" w:hAnsi="Calibri" w:cs="Calibri"/>
        </w:rPr>
        <w:t xml:space="preserve">. </w:t>
      </w:r>
      <w:r w:rsidRPr="00065515">
        <w:rPr>
          <w:rFonts w:ascii="Calibri" w:hAnsi="Calibri" w:cs="Calibri"/>
        </w:rPr>
        <w:t>Si bien existen referencias indirectas en encuestas de satisfacción vinculadas al clima laboral, actualmente no se dispone de indicadores específicos que permitan evaluar de manera sistemática la percepción sobre la conciliación, su equidad o su impacto en la organización del trabajo.</w:t>
      </w:r>
    </w:p>
    <w:p w14:paraId="578AD375" w14:textId="77777777" w:rsidR="00065515" w:rsidRPr="00065515" w:rsidRDefault="00065515" w:rsidP="00065515">
      <w:pPr>
        <w:jc w:val="both"/>
        <w:rPr>
          <w:rFonts w:ascii="Calibri" w:hAnsi="Calibri" w:cs="Calibri"/>
        </w:rPr>
      </w:pPr>
      <w:r w:rsidRPr="00065515">
        <w:rPr>
          <w:rFonts w:ascii="Calibri" w:hAnsi="Calibri" w:cs="Calibri"/>
        </w:rPr>
        <w:t>Esta situación se identifica como una línea prioritaria de mejora, estableciéndose como objetivo la incorporación de indicadores específicos de conciliación en los sistemas de recogida de información de la organización a partir de 2026.</w:t>
      </w:r>
    </w:p>
    <w:p w14:paraId="6832B98B" w14:textId="77777777" w:rsidR="00065515" w:rsidRPr="003074A4" w:rsidRDefault="00065515" w:rsidP="003074A4">
      <w:pPr>
        <w:jc w:val="both"/>
        <w:rPr>
          <w:rFonts w:ascii="Calibri" w:hAnsi="Calibri" w:cs="Calibri"/>
        </w:rPr>
      </w:pPr>
    </w:p>
    <w:p w14:paraId="590D5161" w14:textId="48261594" w:rsidR="00153377" w:rsidRDefault="003074A4" w:rsidP="003074A4">
      <w:pPr>
        <w:jc w:val="both"/>
        <w:rPr>
          <w:rFonts w:ascii="Calibri" w:hAnsi="Calibri" w:cs="Calibri"/>
        </w:rPr>
      </w:pPr>
      <w:r w:rsidRPr="003074A4">
        <w:rPr>
          <w:rFonts w:ascii="Calibri" w:hAnsi="Calibri" w:cs="Calibri"/>
        </w:rPr>
        <w:lastRenderedPageBreak/>
        <w:t>A partir de estas líneas de mejora, se define un primer marco de actuación estructurado en torno a acciones concretas, responsables, indicadores y plazos.</w:t>
      </w:r>
    </w:p>
    <w:p w14:paraId="7A241762" w14:textId="4BEB0E46" w:rsidR="003074A4" w:rsidRPr="003074A4" w:rsidRDefault="003074A4" w:rsidP="003074A4">
      <w:pPr>
        <w:jc w:val="both"/>
        <w:rPr>
          <w:rFonts w:ascii="Calibri" w:hAnsi="Calibri" w:cs="Calibri"/>
        </w:rPr>
      </w:pPr>
      <w:r w:rsidRPr="003074A4">
        <w:rPr>
          <w:rFonts w:ascii="Calibri" w:hAnsi="Calibri" w:cs="Calibri"/>
        </w:rPr>
        <w:t>Este planteamiento se completa con un sistema de indicadores que permita hacer seguimiento del desarrollo del modelo y su impacto en la organización</w:t>
      </w:r>
      <w:r w:rsidR="00824106">
        <w:rPr>
          <w:rFonts w:ascii="Calibri" w:hAnsi="Calibri" w:cs="Calibri"/>
        </w:rPr>
        <w:t xml:space="preserve"> como se verá en el apartado 7</w:t>
      </w:r>
      <w:r w:rsidRPr="003074A4">
        <w:rPr>
          <w:rFonts w:ascii="Calibri" w:hAnsi="Calibri" w:cs="Calibri"/>
        </w:rPr>
        <w:t>. Entre los principales indicadores definidos se encuentran el porcentaje de personas trabajadoras que utilizan medidas de conciliación, la distribución de su uso por género y perfil profesional, el nivel de satisfacción de la plantilla con las medidas disponibles y el grado de integración de la información en el sistema de gestión.</w:t>
      </w:r>
    </w:p>
    <w:p w14:paraId="55A1FA05" w14:textId="77777777" w:rsidR="003074A4" w:rsidRPr="003074A4" w:rsidRDefault="003074A4" w:rsidP="003074A4">
      <w:pPr>
        <w:jc w:val="both"/>
        <w:rPr>
          <w:rFonts w:ascii="Calibri" w:hAnsi="Calibri" w:cs="Calibri"/>
        </w:rPr>
      </w:pPr>
      <w:r w:rsidRPr="003074A4">
        <w:rPr>
          <w:rFonts w:ascii="Calibri" w:hAnsi="Calibri" w:cs="Calibri"/>
        </w:rPr>
        <w:t>Este enfoque permite avanzar desde un modelo centrado en el registro hacia un modelo orientado a la toma de decisiones, en el que la conciliación se convierte en un elemento estratégico vinculado a la equidad, el bienestar y la calidad organizativa.</w:t>
      </w:r>
    </w:p>
    <w:p w14:paraId="42016F8D" w14:textId="77777777" w:rsidR="003074A4" w:rsidRDefault="003074A4" w:rsidP="003074A4">
      <w:pPr>
        <w:jc w:val="both"/>
        <w:rPr>
          <w:rFonts w:ascii="Calibri" w:hAnsi="Calibri" w:cs="Calibri"/>
        </w:rPr>
      </w:pPr>
      <w:r w:rsidRPr="003074A4">
        <w:rPr>
          <w:rFonts w:ascii="Calibri" w:hAnsi="Calibri" w:cs="Calibri"/>
        </w:rPr>
        <w:t>En coherencia con el marco estratégico de Aspace Bizkaia, este sistema contribuye de manera directa a la meta 5.1 de los Objetivos de Desarrollo Sostenible, al favorecer la eliminación de desigualdades de género en el acceso a medidas de conciliación; a la meta 10.3, al promover la igualdad de oportunidades en el entorno laboral; y a la meta 16.6, al reforzar la transparencia y la calidad del sistema de gestión mediante el uso de datos y evidencias.</w:t>
      </w:r>
    </w:p>
    <w:p w14:paraId="0238F5AA" w14:textId="4CA05DCE" w:rsidR="00212EEE" w:rsidRDefault="00212EEE" w:rsidP="003074A4">
      <w:pPr>
        <w:jc w:val="both"/>
        <w:rPr>
          <w:rFonts w:ascii="Calibri" w:hAnsi="Calibri" w:cs="Calibri"/>
        </w:rPr>
      </w:pPr>
      <w:r w:rsidRPr="00212EEE">
        <w:rPr>
          <w:rFonts w:ascii="Calibri" w:hAnsi="Calibri" w:cs="Calibri"/>
        </w:rPr>
        <w:t>El pilotaje realizado ha permitido validar la herramienta y la metodología, pero su alcance es limitado. Resulta imprescindible extender la recogida de datos a todos los centros y servicios para disponer de una visión global de la entidad.</w:t>
      </w:r>
    </w:p>
    <w:p w14:paraId="26F8F7EC" w14:textId="77777777" w:rsidR="002D4B30" w:rsidRPr="003074A4" w:rsidRDefault="002D4B30" w:rsidP="003074A4">
      <w:pPr>
        <w:jc w:val="both"/>
        <w:rPr>
          <w:rFonts w:ascii="Calibri" w:hAnsi="Calibri" w:cs="Calibri"/>
        </w:rPr>
      </w:pPr>
    </w:p>
    <w:p w14:paraId="5FC7C7C8" w14:textId="77777777" w:rsidR="00CD1943" w:rsidRPr="00CD1943" w:rsidRDefault="00CD1943" w:rsidP="002D4B30">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sidRPr="00CD1943">
        <w:rPr>
          <w:rFonts w:ascii="Calibri" w:hAnsi="Calibri" w:cs="Calibri"/>
          <w:b/>
          <w:bCs/>
        </w:rPr>
        <w:t>5. SISTEMA DE SEGUIMIENTO Y EVALUACIÓN DE LA CONCILIACIÓN EN ASPACE BIZKAIA</w:t>
      </w:r>
    </w:p>
    <w:p w14:paraId="0E4825D1" w14:textId="77777777" w:rsidR="00CD1943" w:rsidRPr="00CD1943" w:rsidRDefault="00CD1943" w:rsidP="00CD1943">
      <w:pPr>
        <w:jc w:val="both"/>
        <w:rPr>
          <w:rFonts w:ascii="Calibri" w:hAnsi="Calibri" w:cs="Calibri"/>
        </w:rPr>
      </w:pPr>
      <w:r w:rsidRPr="00CD1943">
        <w:rPr>
          <w:rFonts w:ascii="Calibri" w:hAnsi="Calibri" w:cs="Calibri"/>
        </w:rPr>
        <w:t>El desarrollo del sistema de conciliación en Aspace Bizkaia requiere un modelo de seguimiento que permita evaluar de manera continua tanto el uso de las medidas como su impacto en la organización y en las personas trabajadoras. No se trata únicamente de medir actividad, sino de generar conocimiento útil para la toma de decisiones y la mejora continua.</w:t>
      </w:r>
    </w:p>
    <w:p w14:paraId="00DF7475" w14:textId="77777777" w:rsidR="00CD1943" w:rsidRPr="00CD1943" w:rsidRDefault="00CD1943" w:rsidP="00CD1943">
      <w:pPr>
        <w:jc w:val="both"/>
        <w:rPr>
          <w:rFonts w:ascii="Calibri" w:hAnsi="Calibri" w:cs="Calibri"/>
        </w:rPr>
      </w:pPr>
      <w:r w:rsidRPr="00CD1943">
        <w:rPr>
          <w:rFonts w:ascii="Calibri" w:hAnsi="Calibri" w:cs="Calibri"/>
        </w:rPr>
        <w:t>El sistema de seguimiento se estructura sobre tres niveles complementarios: medición operativa, análisis estructural y evaluación de impacto.</w:t>
      </w:r>
    </w:p>
    <w:p w14:paraId="17836274" w14:textId="77777777" w:rsidR="00CD1943" w:rsidRPr="00CD1943" w:rsidRDefault="00CD1943" w:rsidP="00CD1943">
      <w:pPr>
        <w:jc w:val="both"/>
        <w:rPr>
          <w:rFonts w:ascii="Calibri" w:hAnsi="Calibri" w:cs="Calibri"/>
        </w:rPr>
      </w:pPr>
      <w:r w:rsidRPr="00CD1943">
        <w:rPr>
          <w:rFonts w:ascii="Calibri" w:hAnsi="Calibri" w:cs="Calibri"/>
        </w:rPr>
        <w:t>En el nivel operativo, se establece la recogida sistemática de datos vinculados al uso de medidas de conciliación. Esto incluye permisos, excedencias y otras situaciones asociadas, integradas en un único sistema de registro. La periodicidad de recogida se plantea mensual, permitiendo una trazabilidad continua de los datos y evitando concentraciones puntuales de información que dificulten su análisis.</w:t>
      </w:r>
    </w:p>
    <w:p w14:paraId="2664CD97" w14:textId="77777777" w:rsidR="00CD1943" w:rsidRPr="00CD1943" w:rsidRDefault="00CD1943" w:rsidP="00CD1943">
      <w:pPr>
        <w:jc w:val="both"/>
        <w:rPr>
          <w:rFonts w:ascii="Calibri" w:hAnsi="Calibri" w:cs="Calibri"/>
        </w:rPr>
      </w:pPr>
      <w:r w:rsidRPr="00CD1943">
        <w:rPr>
          <w:rFonts w:ascii="Calibri" w:hAnsi="Calibri" w:cs="Calibri"/>
        </w:rPr>
        <w:t xml:space="preserve">En el nivel estructural, se realiza un análisis periódico de la información recogida, incorporando variables clave como el género, el perfil profesional y el centro o servicio. </w:t>
      </w:r>
      <w:r w:rsidRPr="00CD1943">
        <w:rPr>
          <w:rFonts w:ascii="Calibri" w:hAnsi="Calibri" w:cs="Calibri"/>
        </w:rPr>
        <w:lastRenderedPageBreak/>
        <w:t>Este análisis permite identificar patrones de uso, posibles desigualdades y áreas de mejora organizativa. La periodicidad recomendada es semestral, suficiente para detectar tendencias sin generar una carga de gestión excesiva.</w:t>
      </w:r>
    </w:p>
    <w:p w14:paraId="042FE9D8" w14:textId="77777777" w:rsidR="00CD1943" w:rsidRPr="00CD1943" w:rsidRDefault="00CD1943" w:rsidP="00CD1943">
      <w:pPr>
        <w:jc w:val="both"/>
        <w:rPr>
          <w:rFonts w:ascii="Calibri" w:hAnsi="Calibri" w:cs="Calibri"/>
        </w:rPr>
      </w:pPr>
      <w:r w:rsidRPr="00CD1943">
        <w:rPr>
          <w:rFonts w:ascii="Calibri" w:hAnsi="Calibri" w:cs="Calibri"/>
        </w:rPr>
        <w:t>En el nivel de impacto, se incorpora la percepción de la plantilla como elemento central de evaluación. La conciliación no puede considerarse eficaz únicamente por la existencia o uso de medidas, sino por su impacto real en el bienestar, la satisfacción y la experiencia laboral de las personas trabajadoras. Para ello, se integran indicadores específicos dentro de las encuestas de satisfacción, permitiendo evaluar la evolución de la percepción a lo largo del tiempo.</w:t>
      </w:r>
    </w:p>
    <w:p w14:paraId="3D2AC658" w14:textId="77777777" w:rsidR="00CD1943" w:rsidRPr="00CD1943" w:rsidRDefault="00CD1943" w:rsidP="00CD1943">
      <w:pPr>
        <w:jc w:val="both"/>
        <w:rPr>
          <w:rFonts w:ascii="Calibri" w:hAnsi="Calibri" w:cs="Calibri"/>
        </w:rPr>
      </w:pPr>
      <w:r w:rsidRPr="00CD1943">
        <w:rPr>
          <w:rFonts w:ascii="Calibri" w:hAnsi="Calibri" w:cs="Calibri"/>
        </w:rPr>
        <w:t>El sistema se concreta en un conjunto de indicadores clave que permiten medir de forma objetiva el desarrollo de la conciliación en la organización.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333"/>
        <w:gridCol w:w="3077"/>
        <w:gridCol w:w="2127"/>
        <w:gridCol w:w="967"/>
      </w:tblGrid>
      <w:tr w:rsidR="00CD1943" w:rsidRPr="00CD1943" w14:paraId="032D9838" w14:textId="77777777" w:rsidTr="00CD1943">
        <w:trPr>
          <w:tblHeader/>
          <w:tblCellSpacing w:w="15" w:type="dxa"/>
        </w:trPr>
        <w:tc>
          <w:tcPr>
            <w:tcW w:w="0" w:type="auto"/>
            <w:shd w:val="clear" w:color="auto" w:fill="DAE9F7" w:themeFill="text2" w:themeFillTint="1A"/>
            <w:vAlign w:val="center"/>
            <w:hideMark/>
          </w:tcPr>
          <w:p w14:paraId="2D07E903" w14:textId="77777777" w:rsidR="00CD1943" w:rsidRPr="00CD1943" w:rsidRDefault="00CD1943" w:rsidP="00CD1943">
            <w:pPr>
              <w:jc w:val="both"/>
              <w:rPr>
                <w:rFonts w:ascii="Calibri" w:hAnsi="Calibri" w:cs="Calibri"/>
                <w:b/>
                <w:bCs/>
                <w:sz w:val="20"/>
                <w:szCs w:val="20"/>
              </w:rPr>
            </w:pPr>
            <w:r w:rsidRPr="00CD1943">
              <w:rPr>
                <w:rFonts w:ascii="Calibri" w:hAnsi="Calibri" w:cs="Calibri"/>
                <w:b/>
                <w:bCs/>
                <w:sz w:val="20"/>
                <w:szCs w:val="20"/>
              </w:rPr>
              <w:t>Indicador</w:t>
            </w:r>
          </w:p>
        </w:tc>
        <w:tc>
          <w:tcPr>
            <w:tcW w:w="0" w:type="auto"/>
            <w:shd w:val="clear" w:color="auto" w:fill="DAE9F7" w:themeFill="text2" w:themeFillTint="1A"/>
            <w:vAlign w:val="center"/>
            <w:hideMark/>
          </w:tcPr>
          <w:p w14:paraId="2382DB61" w14:textId="77777777" w:rsidR="00CD1943" w:rsidRPr="00CD1943" w:rsidRDefault="00CD1943" w:rsidP="00CD1943">
            <w:pPr>
              <w:jc w:val="both"/>
              <w:rPr>
                <w:rFonts w:ascii="Calibri" w:hAnsi="Calibri" w:cs="Calibri"/>
                <w:b/>
                <w:bCs/>
                <w:sz w:val="20"/>
                <w:szCs w:val="20"/>
              </w:rPr>
            </w:pPr>
            <w:r w:rsidRPr="00CD1943">
              <w:rPr>
                <w:rFonts w:ascii="Calibri" w:hAnsi="Calibri" w:cs="Calibri"/>
                <w:b/>
                <w:bCs/>
                <w:sz w:val="20"/>
                <w:szCs w:val="20"/>
              </w:rPr>
              <w:t>Definición</w:t>
            </w:r>
          </w:p>
        </w:tc>
        <w:tc>
          <w:tcPr>
            <w:tcW w:w="0" w:type="auto"/>
            <w:shd w:val="clear" w:color="auto" w:fill="DAE9F7" w:themeFill="text2" w:themeFillTint="1A"/>
            <w:vAlign w:val="center"/>
            <w:hideMark/>
          </w:tcPr>
          <w:p w14:paraId="6E26D00F" w14:textId="77777777" w:rsidR="00CD1943" w:rsidRPr="00CD1943" w:rsidRDefault="00CD1943" w:rsidP="00CD1943">
            <w:pPr>
              <w:jc w:val="both"/>
              <w:rPr>
                <w:rFonts w:ascii="Calibri" w:hAnsi="Calibri" w:cs="Calibri"/>
                <w:b/>
                <w:bCs/>
                <w:sz w:val="20"/>
                <w:szCs w:val="20"/>
              </w:rPr>
            </w:pPr>
            <w:r w:rsidRPr="00CD1943">
              <w:rPr>
                <w:rFonts w:ascii="Calibri" w:hAnsi="Calibri" w:cs="Calibri"/>
                <w:b/>
                <w:bCs/>
                <w:sz w:val="20"/>
                <w:szCs w:val="20"/>
              </w:rPr>
              <w:t>Fuente</w:t>
            </w:r>
          </w:p>
        </w:tc>
        <w:tc>
          <w:tcPr>
            <w:tcW w:w="0" w:type="auto"/>
            <w:shd w:val="clear" w:color="auto" w:fill="DAE9F7" w:themeFill="text2" w:themeFillTint="1A"/>
            <w:vAlign w:val="center"/>
            <w:hideMark/>
          </w:tcPr>
          <w:p w14:paraId="6208B5A6" w14:textId="77777777" w:rsidR="00CD1943" w:rsidRPr="00CD1943" w:rsidRDefault="00CD1943" w:rsidP="00CD1943">
            <w:pPr>
              <w:jc w:val="both"/>
              <w:rPr>
                <w:rFonts w:ascii="Calibri" w:hAnsi="Calibri" w:cs="Calibri"/>
                <w:b/>
                <w:bCs/>
                <w:sz w:val="20"/>
                <w:szCs w:val="20"/>
              </w:rPr>
            </w:pPr>
            <w:r w:rsidRPr="00CD1943">
              <w:rPr>
                <w:rFonts w:ascii="Calibri" w:hAnsi="Calibri" w:cs="Calibri"/>
                <w:b/>
                <w:bCs/>
                <w:sz w:val="20"/>
                <w:szCs w:val="20"/>
              </w:rPr>
              <w:t>Frecuencia</w:t>
            </w:r>
          </w:p>
        </w:tc>
      </w:tr>
      <w:tr w:rsidR="00CD1943" w:rsidRPr="00CD1943" w14:paraId="38B21524" w14:textId="77777777">
        <w:trPr>
          <w:tblCellSpacing w:w="15" w:type="dxa"/>
        </w:trPr>
        <w:tc>
          <w:tcPr>
            <w:tcW w:w="0" w:type="auto"/>
            <w:vAlign w:val="center"/>
            <w:hideMark/>
          </w:tcPr>
          <w:p w14:paraId="073559F0"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Uso de medidas de conciliación</w:t>
            </w:r>
          </w:p>
        </w:tc>
        <w:tc>
          <w:tcPr>
            <w:tcW w:w="0" w:type="auto"/>
            <w:vAlign w:val="center"/>
            <w:hideMark/>
          </w:tcPr>
          <w:p w14:paraId="24C80B82"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Nº de permisos y medidas utilizadas</w:t>
            </w:r>
          </w:p>
        </w:tc>
        <w:tc>
          <w:tcPr>
            <w:tcW w:w="0" w:type="auto"/>
            <w:vAlign w:val="center"/>
            <w:hideMark/>
          </w:tcPr>
          <w:p w14:paraId="296E30FE"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Registro de permisos y excedencias</w:t>
            </w:r>
          </w:p>
        </w:tc>
        <w:tc>
          <w:tcPr>
            <w:tcW w:w="0" w:type="auto"/>
            <w:vAlign w:val="center"/>
            <w:hideMark/>
          </w:tcPr>
          <w:p w14:paraId="035A4267"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Mensual</w:t>
            </w:r>
          </w:p>
        </w:tc>
      </w:tr>
      <w:tr w:rsidR="00CD1943" w:rsidRPr="00CD1943" w14:paraId="6C6CFC4A" w14:textId="77777777">
        <w:trPr>
          <w:tblCellSpacing w:w="15" w:type="dxa"/>
        </w:trPr>
        <w:tc>
          <w:tcPr>
            <w:tcW w:w="0" w:type="auto"/>
            <w:vAlign w:val="center"/>
            <w:hideMark/>
          </w:tcPr>
          <w:p w14:paraId="22E1CC40"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Tasa de uso de conciliación</w:t>
            </w:r>
          </w:p>
        </w:tc>
        <w:tc>
          <w:tcPr>
            <w:tcW w:w="0" w:type="auto"/>
            <w:vAlign w:val="center"/>
            <w:hideMark/>
          </w:tcPr>
          <w:p w14:paraId="4B657E07"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 de personas trabajadoras que utilizan medidas</w:t>
            </w:r>
          </w:p>
        </w:tc>
        <w:tc>
          <w:tcPr>
            <w:tcW w:w="0" w:type="auto"/>
            <w:vAlign w:val="center"/>
            <w:hideMark/>
          </w:tcPr>
          <w:p w14:paraId="0FA0B706"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Registro + plantilla activa</w:t>
            </w:r>
          </w:p>
        </w:tc>
        <w:tc>
          <w:tcPr>
            <w:tcW w:w="0" w:type="auto"/>
            <w:vAlign w:val="center"/>
            <w:hideMark/>
          </w:tcPr>
          <w:p w14:paraId="239A2AE9"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Semestral</w:t>
            </w:r>
          </w:p>
        </w:tc>
      </w:tr>
      <w:tr w:rsidR="00CD1943" w:rsidRPr="00CD1943" w14:paraId="439B1AEE" w14:textId="77777777">
        <w:trPr>
          <w:tblCellSpacing w:w="15" w:type="dxa"/>
        </w:trPr>
        <w:tc>
          <w:tcPr>
            <w:tcW w:w="0" w:type="auto"/>
            <w:vAlign w:val="center"/>
            <w:hideMark/>
          </w:tcPr>
          <w:p w14:paraId="2C17A64F"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Distribución por género</w:t>
            </w:r>
          </w:p>
        </w:tc>
        <w:tc>
          <w:tcPr>
            <w:tcW w:w="0" w:type="auto"/>
            <w:vAlign w:val="center"/>
            <w:hideMark/>
          </w:tcPr>
          <w:p w14:paraId="2253EF41"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 de uso de medidas por sexo</w:t>
            </w:r>
          </w:p>
        </w:tc>
        <w:tc>
          <w:tcPr>
            <w:tcW w:w="0" w:type="auto"/>
            <w:vAlign w:val="center"/>
            <w:hideMark/>
          </w:tcPr>
          <w:p w14:paraId="090E6031"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Registro de permisos</w:t>
            </w:r>
          </w:p>
        </w:tc>
        <w:tc>
          <w:tcPr>
            <w:tcW w:w="0" w:type="auto"/>
            <w:vAlign w:val="center"/>
            <w:hideMark/>
          </w:tcPr>
          <w:p w14:paraId="078CE789"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Semestral</w:t>
            </w:r>
          </w:p>
        </w:tc>
      </w:tr>
      <w:tr w:rsidR="00CD1943" w:rsidRPr="00CD1943" w14:paraId="2D952A75" w14:textId="77777777">
        <w:trPr>
          <w:tblCellSpacing w:w="15" w:type="dxa"/>
        </w:trPr>
        <w:tc>
          <w:tcPr>
            <w:tcW w:w="0" w:type="auto"/>
            <w:vAlign w:val="center"/>
            <w:hideMark/>
          </w:tcPr>
          <w:p w14:paraId="30650417"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Distribución por perfil profesional</w:t>
            </w:r>
          </w:p>
        </w:tc>
        <w:tc>
          <w:tcPr>
            <w:tcW w:w="0" w:type="auto"/>
            <w:vAlign w:val="center"/>
            <w:hideMark/>
          </w:tcPr>
          <w:p w14:paraId="2E5AA1DA"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Uso de medidas según categoría profesional</w:t>
            </w:r>
          </w:p>
        </w:tc>
        <w:tc>
          <w:tcPr>
            <w:tcW w:w="0" w:type="auto"/>
            <w:vAlign w:val="center"/>
            <w:hideMark/>
          </w:tcPr>
          <w:p w14:paraId="65FFE436"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Registro + Uztartzea</w:t>
            </w:r>
          </w:p>
        </w:tc>
        <w:tc>
          <w:tcPr>
            <w:tcW w:w="0" w:type="auto"/>
            <w:vAlign w:val="center"/>
            <w:hideMark/>
          </w:tcPr>
          <w:p w14:paraId="24E2D86A"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Semestral</w:t>
            </w:r>
          </w:p>
        </w:tc>
      </w:tr>
      <w:tr w:rsidR="00CD1943" w:rsidRPr="00CD1943" w14:paraId="7BB247BF" w14:textId="77777777">
        <w:trPr>
          <w:tblCellSpacing w:w="15" w:type="dxa"/>
        </w:trPr>
        <w:tc>
          <w:tcPr>
            <w:tcW w:w="0" w:type="auto"/>
            <w:vAlign w:val="center"/>
            <w:hideMark/>
          </w:tcPr>
          <w:p w14:paraId="4E8A9D13"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Satisfacción con la conciliación</w:t>
            </w:r>
          </w:p>
        </w:tc>
        <w:tc>
          <w:tcPr>
            <w:tcW w:w="0" w:type="auto"/>
            <w:vAlign w:val="center"/>
            <w:hideMark/>
          </w:tcPr>
          <w:p w14:paraId="36B8C230"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Valoración de la plantilla sobre las medidas disponibles</w:t>
            </w:r>
          </w:p>
        </w:tc>
        <w:tc>
          <w:tcPr>
            <w:tcW w:w="0" w:type="auto"/>
            <w:vAlign w:val="center"/>
            <w:hideMark/>
          </w:tcPr>
          <w:p w14:paraId="68FE6E92"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Encuesta de satisfacción</w:t>
            </w:r>
          </w:p>
        </w:tc>
        <w:tc>
          <w:tcPr>
            <w:tcW w:w="0" w:type="auto"/>
            <w:vAlign w:val="center"/>
            <w:hideMark/>
          </w:tcPr>
          <w:p w14:paraId="03E4CDA8"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Anual</w:t>
            </w:r>
          </w:p>
        </w:tc>
      </w:tr>
      <w:tr w:rsidR="00CD1943" w:rsidRPr="00CD1943" w14:paraId="31E875F2" w14:textId="77777777">
        <w:trPr>
          <w:tblCellSpacing w:w="15" w:type="dxa"/>
        </w:trPr>
        <w:tc>
          <w:tcPr>
            <w:tcW w:w="0" w:type="auto"/>
            <w:vAlign w:val="center"/>
            <w:hideMark/>
          </w:tcPr>
          <w:p w14:paraId="0177608E"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Percepción de facilidades para conciliar</w:t>
            </w:r>
          </w:p>
        </w:tc>
        <w:tc>
          <w:tcPr>
            <w:tcW w:w="0" w:type="auto"/>
            <w:vAlign w:val="center"/>
            <w:hideMark/>
          </w:tcPr>
          <w:p w14:paraId="5BBFC5EE"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Valoración específica sobre conciliación</w:t>
            </w:r>
          </w:p>
        </w:tc>
        <w:tc>
          <w:tcPr>
            <w:tcW w:w="0" w:type="auto"/>
            <w:vAlign w:val="center"/>
            <w:hideMark/>
          </w:tcPr>
          <w:p w14:paraId="67192AF4"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Encuesta de satisfacción</w:t>
            </w:r>
          </w:p>
        </w:tc>
        <w:tc>
          <w:tcPr>
            <w:tcW w:w="0" w:type="auto"/>
            <w:vAlign w:val="center"/>
            <w:hideMark/>
          </w:tcPr>
          <w:p w14:paraId="4B91C2BC"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Anual</w:t>
            </w:r>
          </w:p>
        </w:tc>
      </w:tr>
      <w:tr w:rsidR="00CD1943" w:rsidRPr="00CD1943" w14:paraId="542ABE34" w14:textId="77777777">
        <w:trPr>
          <w:tblCellSpacing w:w="15" w:type="dxa"/>
        </w:trPr>
        <w:tc>
          <w:tcPr>
            <w:tcW w:w="0" w:type="auto"/>
            <w:vAlign w:val="center"/>
            <w:hideMark/>
          </w:tcPr>
          <w:p w14:paraId="3E01A1FA"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Integración del sistema</w:t>
            </w:r>
          </w:p>
        </w:tc>
        <w:tc>
          <w:tcPr>
            <w:tcW w:w="0" w:type="auto"/>
            <w:vAlign w:val="center"/>
            <w:hideMark/>
          </w:tcPr>
          <w:p w14:paraId="5FAFBE39"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 de datos integrados (permisos + excedencias)</w:t>
            </w:r>
          </w:p>
        </w:tc>
        <w:tc>
          <w:tcPr>
            <w:tcW w:w="0" w:type="auto"/>
            <w:vAlign w:val="center"/>
            <w:hideMark/>
          </w:tcPr>
          <w:p w14:paraId="742178B4"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Sistema de gestión</w:t>
            </w:r>
          </w:p>
        </w:tc>
        <w:tc>
          <w:tcPr>
            <w:tcW w:w="0" w:type="auto"/>
            <w:vAlign w:val="center"/>
            <w:hideMark/>
          </w:tcPr>
          <w:p w14:paraId="43209617" w14:textId="77777777" w:rsidR="00CD1943" w:rsidRPr="00CD1943" w:rsidRDefault="00CD1943" w:rsidP="00CD1943">
            <w:pPr>
              <w:jc w:val="both"/>
              <w:rPr>
                <w:rFonts w:ascii="Calibri" w:hAnsi="Calibri" w:cs="Calibri"/>
                <w:sz w:val="20"/>
                <w:szCs w:val="20"/>
              </w:rPr>
            </w:pPr>
            <w:r w:rsidRPr="00CD1943">
              <w:rPr>
                <w:rFonts w:ascii="Calibri" w:hAnsi="Calibri" w:cs="Calibri"/>
                <w:sz w:val="20"/>
                <w:szCs w:val="20"/>
              </w:rPr>
              <w:t>Anual</w:t>
            </w:r>
          </w:p>
        </w:tc>
      </w:tr>
    </w:tbl>
    <w:p w14:paraId="06CFC688" w14:textId="77777777" w:rsidR="00CD1943" w:rsidRPr="00CD1943" w:rsidRDefault="00CD1943" w:rsidP="00CD1943">
      <w:pPr>
        <w:jc w:val="both"/>
        <w:rPr>
          <w:rFonts w:ascii="Calibri" w:hAnsi="Calibri" w:cs="Calibri"/>
        </w:rPr>
      </w:pPr>
      <w:r w:rsidRPr="00CD1943">
        <w:rPr>
          <w:rFonts w:ascii="Calibri" w:hAnsi="Calibri" w:cs="Calibri"/>
        </w:rPr>
        <w:t>Los resultados de estos indicadores deben ser analizados y compartidos de forma estructurada dentro de la organización. Para ello, se plantea una doble vía de retorno.</w:t>
      </w:r>
    </w:p>
    <w:p w14:paraId="6C0009A0" w14:textId="77777777" w:rsidR="00CD1943" w:rsidRPr="00CD1943" w:rsidRDefault="00CD1943" w:rsidP="00CD1943">
      <w:pPr>
        <w:jc w:val="both"/>
        <w:rPr>
          <w:rFonts w:ascii="Calibri" w:hAnsi="Calibri" w:cs="Calibri"/>
        </w:rPr>
      </w:pPr>
      <w:r w:rsidRPr="00CD1943">
        <w:rPr>
          <w:rFonts w:ascii="Calibri" w:hAnsi="Calibri" w:cs="Calibri"/>
        </w:rPr>
        <w:t>Por un lado, a nivel técnico, los datos serán analizados por las áreas de Gestión de Personas y Desarrollo Organizativo, generando informes periódicos que permitan identificar tendencias, desviaciones y oportunidades de mejora.</w:t>
      </w:r>
    </w:p>
    <w:p w14:paraId="587E1E22" w14:textId="77777777" w:rsidR="00CD1943" w:rsidRPr="00CD1943" w:rsidRDefault="00CD1943" w:rsidP="00CD1943">
      <w:pPr>
        <w:jc w:val="both"/>
        <w:rPr>
          <w:rFonts w:ascii="Calibri" w:hAnsi="Calibri" w:cs="Calibri"/>
        </w:rPr>
      </w:pPr>
      <w:r w:rsidRPr="00CD1943">
        <w:rPr>
          <w:rFonts w:ascii="Calibri" w:hAnsi="Calibri" w:cs="Calibri"/>
        </w:rPr>
        <w:t>Por otro lado, a nivel organizativo, se establecerán espacios de retorno hacia los centros y servicios, asegurando que la información no se quede en un nivel técnico, sino que se traduzca en decisiones concretas. Este retorno es clave para reforzar la corresponsabilidad y la implicación de los equipos en la gestión de la conciliación.</w:t>
      </w:r>
    </w:p>
    <w:p w14:paraId="7956E47A" w14:textId="77777777" w:rsidR="00CD1943" w:rsidRPr="00CD1943" w:rsidRDefault="00CD1943" w:rsidP="00CD1943">
      <w:pPr>
        <w:jc w:val="both"/>
        <w:rPr>
          <w:rFonts w:ascii="Calibri" w:hAnsi="Calibri" w:cs="Calibri"/>
        </w:rPr>
      </w:pPr>
      <w:r w:rsidRPr="00CD1943">
        <w:rPr>
          <w:rFonts w:ascii="Calibri" w:hAnsi="Calibri" w:cs="Calibri"/>
        </w:rPr>
        <w:lastRenderedPageBreak/>
        <w:t>Este sistema de seguimiento no se concibe como un mecanismo de control, sino como una herramienta de aprendizaje organizativo. Su objetivo es permitir a Aspace Bizkaia avanzar hacia un modelo en el que la conciliación no dependa únicamente de la iniciativa individual, sino que forme parte de la estructura organizativa y de la cultura de la entidad.</w:t>
      </w:r>
    </w:p>
    <w:p w14:paraId="15880C44" w14:textId="77777777" w:rsidR="00CD1943" w:rsidRPr="00CD1943" w:rsidRDefault="00CD1943" w:rsidP="00CD1943">
      <w:pPr>
        <w:jc w:val="both"/>
        <w:rPr>
          <w:rFonts w:ascii="Calibri" w:hAnsi="Calibri" w:cs="Calibri"/>
        </w:rPr>
      </w:pPr>
      <w:r w:rsidRPr="00CD1943">
        <w:rPr>
          <w:rFonts w:ascii="Calibri" w:hAnsi="Calibri" w:cs="Calibri"/>
        </w:rPr>
        <w:t>Desde el punto de vista estratégico, este enfoque refuerza la alineación con el Modelo de Gestión Avanzada, al incorporar la medición y el análisis como elementos clave para la mejora continua. Asimismo, contribuye a las metas ODS 5.1 y 10.3, al permitir identificar y corregir desigualdades, y a la meta 16.6, al fortalecer la transparencia y la rendición de cuentas mediante un sistema de información sólido y accesible.</w:t>
      </w:r>
    </w:p>
    <w:p w14:paraId="54D09EC4" w14:textId="77777777" w:rsidR="004D5519" w:rsidRPr="004D5519" w:rsidRDefault="004D5519" w:rsidP="004D5519">
      <w:pPr>
        <w:jc w:val="both"/>
        <w:rPr>
          <w:rFonts w:ascii="Calibri" w:hAnsi="Calibri" w:cs="Calibri"/>
        </w:rPr>
      </w:pPr>
      <w:r w:rsidRPr="004D5519">
        <w:rPr>
          <w:rFonts w:ascii="Calibri" w:hAnsi="Calibri" w:cs="Calibri"/>
        </w:rPr>
        <w:t>Adicionalmente, se establece como criterio metodológico que la primera medición global del sistema se realice sobre un periodo acotado (por ejemplo, enero–junio), con el objetivo de garantizar la calidad de los datos y la viabilidad del análisis.</w:t>
      </w:r>
    </w:p>
    <w:p w14:paraId="6267B059" w14:textId="77777777" w:rsidR="004D5519" w:rsidRPr="004D5519" w:rsidRDefault="004D5519" w:rsidP="004D5519">
      <w:pPr>
        <w:jc w:val="both"/>
        <w:rPr>
          <w:rFonts w:ascii="Calibri" w:hAnsi="Calibri" w:cs="Calibri"/>
        </w:rPr>
      </w:pPr>
      <w:r w:rsidRPr="004D5519">
        <w:rPr>
          <w:rFonts w:ascii="Calibri" w:hAnsi="Calibri" w:cs="Calibri"/>
        </w:rPr>
        <w:t>Este enfoque permite evitar una sobrecarga inicial del sistema y facilita su consolidación progresiva antes de su extensión a ciclos anuales completos.</w:t>
      </w:r>
    </w:p>
    <w:p w14:paraId="5E829AB9" w14:textId="77777777" w:rsidR="00070C71" w:rsidRDefault="00070C71" w:rsidP="00890CBD">
      <w:pPr>
        <w:jc w:val="both"/>
        <w:rPr>
          <w:rFonts w:ascii="Calibri" w:hAnsi="Calibri" w:cs="Calibri"/>
        </w:rPr>
      </w:pPr>
    </w:p>
    <w:p w14:paraId="601024D9" w14:textId="77777777"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sidRPr="00267353">
        <w:rPr>
          <w:rFonts w:ascii="Calibri" w:hAnsi="Calibri" w:cs="Calibri"/>
          <w:b/>
          <w:bCs/>
        </w:rPr>
        <w:t>6. AUTOEVALUACIÓN DE LA GESTIÓN DE LA CONCILIACIÓN SEGÚN LA GUÍA DE EUSKALIT</w:t>
      </w:r>
    </w:p>
    <w:p w14:paraId="66628686" w14:textId="77777777" w:rsidR="00267353" w:rsidRPr="00267353" w:rsidRDefault="00267353" w:rsidP="00267353">
      <w:pPr>
        <w:jc w:val="both"/>
        <w:rPr>
          <w:rFonts w:ascii="Calibri" w:hAnsi="Calibri" w:cs="Calibri"/>
        </w:rPr>
      </w:pPr>
      <w:r w:rsidRPr="00267353">
        <w:rPr>
          <w:rFonts w:ascii="Calibri" w:hAnsi="Calibri" w:cs="Calibri"/>
        </w:rPr>
        <w:t>La Guía para la Gestión de la Conciliación de Euskalit plantea un modelo de autoevaluación estructurado en seis ámbitos clave de gestión: estrategia, personas, clientela, sociedad, innovación y resultados, con el objetivo de analizar el grado de integración de la conciliación dentro del sistema organizativo .</w:t>
      </w:r>
    </w:p>
    <w:p w14:paraId="6CCFBFE2" w14:textId="77777777" w:rsidR="00267353" w:rsidRPr="00267353" w:rsidRDefault="00267353" w:rsidP="00267353">
      <w:pPr>
        <w:jc w:val="both"/>
        <w:rPr>
          <w:rFonts w:ascii="Calibri" w:hAnsi="Calibri" w:cs="Calibri"/>
        </w:rPr>
      </w:pPr>
      <w:r w:rsidRPr="00267353">
        <w:rPr>
          <w:rFonts w:ascii="Calibri" w:hAnsi="Calibri" w:cs="Calibri"/>
        </w:rPr>
        <w:t>A diferencia de aproximaciones centradas exclusivamente en la existencia de medidas, este enfoque permite valorar el nivel de desarrollo de la conciliación en función de su integración real en la gestión, su sistematización y su orientación a resultados.</w:t>
      </w:r>
    </w:p>
    <w:p w14:paraId="79012EF1" w14:textId="77777777" w:rsidR="00267353" w:rsidRPr="00267353" w:rsidRDefault="00267353" w:rsidP="00267353">
      <w:pPr>
        <w:jc w:val="both"/>
        <w:rPr>
          <w:rFonts w:ascii="Calibri" w:hAnsi="Calibri" w:cs="Calibri"/>
        </w:rPr>
      </w:pPr>
      <w:r w:rsidRPr="00267353">
        <w:rPr>
          <w:rFonts w:ascii="Calibri" w:hAnsi="Calibri" w:cs="Calibri"/>
        </w:rPr>
        <w:t>A continuación, se presenta la autoevaluación de Aspace Bizkaia en cada uno de los ámbitos, basada en la información recogida en el presente informe.</w:t>
      </w:r>
    </w:p>
    <w:p w14:paraId="3D72DED8" w14:textId="2C50B147" w:rsidR="00267353" w:rsidRPr="00267353" w:rsidRDefault="00267353" w:rsidP="00267353">
      <w:pPr>
        <w:jc w:val="both"/>
        <w:rPr>
          <w:rFonts w:ascii="Calibri" w:hAnsi="Calibri" w:cs="Calibri"/>
        </w:rPr>
      </w:pPr>
    </w:p>
    <w:p w14:paraId="7ADBD1B7" w14:textId="77777777"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267353">
        <w:rPr>
          <w:rFonts w:ascii="Calibri" w:hAnsi="Calibri" w:cs="Calibri"/>
          <w:b/>
          <w:bCs/>
        </w:rPr>
        <w:t>6.1 Estrategia</w:t>
      </w:r>
    </w:p>
    <w:p w14:paraId="5E096419" w14:textId="77777777" w:rsidR="00267353" w:rsidRPr="00267353" w:rsidRDefault="00267353" w:rsidP="00267353">
      <w:pPr>
        <w:jc w:val="both"/>
        <w:rPr>
          <w:rFonts w:ascii="Calibri" w:hAnsi="Calibri" w:cs="Calibri"/>
        </w:rPr>
      </w:pPr>
      <w:r w:rsidRPr="00267353">
        <w:rPr>
          <w:rFonts w:ascii="Calibri" w:hAnsi="Calibri" w:cs="Calibri"/>
        </w:rPr>
        <w:t>La conciliación en Aspace Bizkaia se encuentra reconocida en los principales marcos de gestión de la organización, especialmente a través de los Planes de Igualdad y su progresiva integración en la política de personas.</w:t>
      </w:r>
    </w:p>
    <w:p w14:paraId="2951EE6C" w14:textId="77777777" w:rsidR="00267353" w:rsidRPr="00267353" w:rsidRDefault="00267353" w:rsidP="00267353">
      <w:pPr>
        <w:jc w:val="both"/>
        <w:rPr>
          <w:rFonts w:ascii="Calibri" w:hAnsi="Calibri" w:cs="Calibri"/>
        </w:rPr>
      </w:pPr>
      <w:r w:rsidRPr="00267353">
        <w:rPr>
          <w:rFonts w:ascii="Calibri" w:hAnsi="Calibri" w:cs="Calibri"/>
        </w:rPr>
        <w:t>Existe un alineamiento conceptual con el Modelo de Gestión Avanzada y con el marco ODS, incorporando la conciliación como un elemento vinculado a la equidad, la calidad organizativa y la sostenibilidad.</w:t>
      </w:r>
    </w:p>
    <w:p w14:paraId="473468D2" w14:textId="77777777" w:rsidR="00267353" w:rsidRPr="00267353" w:rsidRDefault="00267353" w:rsidP="00267353">
      <w:pPr>
        <w:jc w:val="both"/>
        <w:rPr>
          <w:rFonts w:ascii="Calibri" w:hAnsi="Calibri" w:cs="Calibri"/>
        </w:rPr>
      </w:pPr>
      <w:r w:rsidRPr="00267353">
        <w:rPr>
          <w:rFonts w:ascii="Calibri" w:hAnsi="Calibri" w:cs="Calibri"/>
        </w:rPr>
        <w:lastRenderedPageBreak/>
        <w:t>Sin embargo, el análisis realizado pone de manifiesto que esta integración es todavía parcial desde el punto de vista operativo. La información disponible sobre conciliación no se utiliza de manera sistemática para la toma de decisiones estratégicas, y no existe aún un sistema consolidado que permita incorporar los datos de uso y percepción en la planificación organizativa.</w:t>
      </w:r>
    </w:p>
    <w:p w14:paraId="40A613FC" w14:textId="77777777" w:rsidR="00267353" w:rsidRPr="00267353" w:rsidRDefault="00267353" w:rsidP="00267353">
      <w:pPr>
        <w:jc w:val="both"/>
        <w:rPr>
          <w:rFonts w:ascii="Calibri" w:hAnsi="Calibri" w:cs="Calibri"/>
        </w:rPr>
      </w:pPr>
      <w:r w:rsidRPr="00267353">
        <w:rPr>
          <w:rFonts w:ascii="Calibri" w:hAnsi="Calibri" w:cs="Calibri"/>
        </w:rPr>
        <w:t>Asimismo, no se identifican estructuras formales específicas (comités, espacios estables de seguimiento o integración en el Comité de Dirección) dedicadas al análisis de la conciliación como elemento estratégico.</w:t>
      </w:r>
    </w:p>
    <w:p w14:paraId="3E598044" w14:textId="77777777" w:rsidR="00267353" w:rsidRPr="00267353" w:rsidRDefault="00267353" w:rsidP="00267353">
      <w:pPr>
        <w:jc w:val="both"/>
        <w:rPr>
          <w:rFonts w:ascii="Calibri" w:hAnsi="Calibri" w:cs="Calibri"/>
        </w:rPr>
      </w:pPr>
      <w:r w:rsidRPr="00267353">
        <w:rPr>
          <w:rFonts w:ascii="Calibri" w:hAnsi="Calibri" w:cs="Calibri"/>
        </w:rPr>
        <w:t xml:space="preserve">En consecuencia, la organización se sitúa en un </w:t>
      </w:r>
      <w:r w:rsidRPr="00267353">
        <w:rPr>
          <w:rFonts w:ascii="Calibri" w:hAnsi="Calibri" w:cs="Calibri"/>
          <w:b/>
          <w:bCs/>
        </w:rPr>
        <w:t>nivel intermedio (valoración aproximada: 4/8)</w:t>
      </w:r>
      <w:r w:rsidRPr="00267353">
        <w:rPr>
          <w:rFonts w:ascii="Calibri" w:hAnsi="Calibri" w:cs="Calibri"/>
        </w:rPr>
        <w:t>, con una base estratégica definida, pero con margen de desarrollo en su integración efectiva en la toma de decisiones.</w:t>
      </w:r>
    </w:p>
    <w:p w14:paraId="0A9A82C1" w14:textId="4498931E" w:rsidR="00267353" w:rsidRPr="00267353" w:rsidRDefault="00267353" w:rsidP="00267353">
      <w:pPr>
        <w:jc w:val="both"/>
        <w:rPr>
          <w:rFonts w:ascii="Calibri" w:hAnsi="Calibri" w:cs="Calibri"/>
        </w:rPr>
      </w:pPr>
    </w:p>
    <w:p w14:paraId="6496D59E" w14:textId="77777777"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267353">
        <w:rPr>
          <w:rFonts w:ascii="Calibri" w:hAnsi="Calibri" w:cs="Calibri"/>
          <w:b/>
          <w:bCs/>
        </w:rPr>
        <w:t>6.2 Personas</w:t>
      </w:r>
    </w:p>
    <w:p w14:paraId="098DEE63" w14:textId="77777777" w:rsidR="00267353" w:rsidRPr="00267353" w:rsidRDefault="00267353" w:rsidP="00267353">
      <w:pPr>
        <w:jc w:val="both"/>
        <w:rPr>
          <w:rFonts w:ascii="Calibri" w:hAnsi="Calibri" w:cs="Calibri"/>
        </w:rPr>
      </w:pPr>
      <w:r w:rsidRPr="00267353">
        <w:rPr>
          <w:rFonts w:ascii="Calibri" w:hAnsi="Calibri" w:cs="Calibri"/>
        </w:rPr>
        <w:t>El ámbito de personas constituye el punto más desarrollado del sistema de conciliación en Aspace Bizkaia.</w:t>
      </w:r>
    </w:p>
    <w:p w14:paraId="24FEF33B" w14:textId="77777777" w:rsidR="00267353" w:rsidRPr="00267353" w:rsidRDefault="00267353" w:rsidP="00267353">
      <w:pPr>
        <w:jc w:val="both"/>
        <w:rPr>
          <w:rFonts w:ascii="Calibri" w:hAnsi="Calibri" w:cs="Calibri"/>
        </w:rPr>
      </w:pPr>
      <w:r w:rsidRPr="00267353">
        <w:rPr>
          <w:rFonts w:ascii="Calibri" w:hAnsi="Calibri" w:cs="Calibri"/>
        </w:rPr>
        <w:t>La organización dispone de un conjunto amplio de medidas recogidas en convenio, incluyendo permisos, adaptaciones de jornada y excedencias, que son utilizadas de manera real por la plantilla, tal y como evidencian los datos del pilotaje.</w:t>
      </w:r>
    </w:p>
    <w:p w14:paraId="63C5D8CD" w14:textId="77777777" w:rsidR="00267353" w:rsidRPr="00267353" w:rsidRDefault="00267353" w:rsidP="00267353">
      <w:pPr>
        <w:jc w:val="both"/>
        <w:rPr>
          <w:rFonts w:ascii="Calibri" w:hAnsi="Calibri" w:cs="Calibri"/>
        </w:rPr>
      </w:pPr>
      <w:r w:rsidRPr="00267353">
        <w:rPr>
          <w:rFonts w:ascii="Calibri" w:hAnsi="Calibri" w:cs="Calibri"/>
        </w:rPr>
        <w:t>El uso de permisos alcanza niveles significativos (entre el 50% y el 75% de la plantilla en los centros analizados), lo que indica que las medidas no solo existen, sino que son accesibles y utilizadas.</w:t>
      </w:r>
    </w:p>
    <w:p w14:paraId="381B1D6B" w14:textId="77777777" w:rsidR="00267353" w:rsidRPr="00267353" w:rsidRDefault="00267353" w:rsidP="00267353">
      <w:pPr>
        <w:jc w:val="both"/>
        <w:rPr>
          <w:rFonts w:ascii="Calibri" w:hAnsi="Calibri" w:cs="Calibri"/>
        </w:rPr>
      </w:pPr>
      <w:r w:rsidRPr="00267353">
        <w:rPr>
          <w:rFonts w:ascii="Calibri" w:hAnsi="Calibri" w:cs="Calibri"/>
        </w:rPr>
        <w:t>Sin embargo, el análisis también identifica limitaciones relevantes:</w:t>
      </w:r>
    </w:p>
    <w:p w14:paraId="03446FC3" w14:textId="77777777" w:rsidR="00267353" w:rsidRPr="00267353" w:rsidRDefault="00267353" w:rsidP="00267353">
      <w:pPr>
        <w:jc w:val="both"/>
        <w:rPr>
          <w:rFonts w:ascii="Calibri" w:hAnsi="Calibri" w:cs="Calibri"/>
        </w:rPr>
      </w:pPr>
      <w:r w:rsidRPr="00267353">
        <w:rPr>
          <w:rFonts w:ascii="Calibri" w:hAnsi="Calibri" w:cs="Calibri"/>
        </w:rPr>
        <w:t>La gestión de la conciliación está centrada principalmente en el uso de permisos, sin una integración completa en la organización del trabajo.</w:t>
      </w:r>
    </w:p>
    <w:p w14:paraId="73802FCD" w14:textId="77777777" w:rsidR="00267353" w:rsidRPr="00267353" w:rsidRDefault="00267353" w:rsidP="00267353">
      <w:pPr>
        <w:jc w:val="both"/>
        <w:rPr>
          <w:rFonts w:ascii="Calibri" w:hAnsi="Calibri" w:cs="Calibri"/>
        </w:rPr>
      </w:pPr>
      <w:r w:rsidRPr="00267353">
        <w:rPr>
          <w:rFonts w:ascii="Calibri" w:hAnsi="Calibri" w:cs="Calibri"/>
        </w:rPr>
        <w:t>Existen diferencias en el uso según perfiles profesionales, con mayor utilización en puestos de atención directa.</w:t>
      </w:r>
    </w:p>
    <w:p w14:paraId="17B6D2E0" w14:textId="77777777" w:rsidR="00267353" w:rsidRPr="00267353" w:rsidRDefault="00267353" w:rsidP="00267353">
      <w:pPr>
        <w:jc w:val="both"/>
        <w:rPr>
          <w:rFonts w:ascii="Calibri" w:hAnsi="Calibri" w:cs="Calibri"/>
        </w:rPr>
      </w:pPr>
      <w:r w:rsidRPr="00267353">
        <w:rPr>
          <w:rFonts w:ascii="Calibri" w:hAnsi="Calibri" w:cs="Calibri"/>
        </w:rPr>
        <w:t>Se observa una clara feminización del uso de las medidas.</w:t>
      </w:r>
    </w:p>
    <w:p w14:paraId="1DA65E82" w14:textId="702D9CC9" w:rsidR="00267353" w:rsidRPr="00267353" w:rsidRDefault="009C7D84" w:rsidP="00267353">
      <w:pPr>
        <w:jc w:val="both"/>
        <w:rPr>
          <w:rFonts w:ascii="Calibri" w:hAnsi="Calibri" w:cs="Calibri"/>
        </w:rPr>
      </w:pPr>
      <w:r>
        <w:rPr>
          <w:rFonts w:ascii="Calibri" w:hAnsi="Calibri" w:cs="Calibri"/>
        </w:rPr>
        <w:t>S</w:t>
      </w:r>
      <w:r w:rsidR="0041362E" w:rsidRPr="0041362E">
        <w:rPr>
          <w:rFonts w:ascii="Calibri" w:hAnsi="Calibri" w:cs="Calibri"/>
        </w:rPr>
        <w:t>e ha iniciado la recogida de percepción mediante un pilotaje específico, si bien todavía no se encuentra integrada de forma sistemática en el sistema de indicadores</w:t>
      </w:r>
      <w:r>
        <w:rPr>
          <w:rFonts w:ascii="Calibri" w:hAnsi="Calibri" w:cs="Calibri"/>
        </w:rPr>
        <w:t xml:space="preserve">. </w:t>
      </w:r>
      <w:r w:rsidR="00267353" w:rsidRPr="00267353">
        <w:rPr>
          <w:rFonts w:ascii="Calibri" w:hAnsi="Calibri" w:cs="Calibri"/>
        </w:rPr>
        <w:t>Por tanto, aunque existe una base sólida, el sistema no está completamente sistematizado ni orientado a la equidad.</w:t>
      </w:r>
    </w:p>
    <w:p w14:paraId="12846DE2" w14:textId="77777777" w:rsidR="00267353" w:rsidRPr="00267353" w:rsidRDefault="00267353" w:rsidP="00267353">
      <w:pPr>
        <w:jc w:val="both"/>
        <w:rPr>
          <w:rFonts w:ascii="Calibri" w:hAnsi="Calibri" w:cs="Calibri"/>
        </w:rPr>
      </w:pPr>
      <w:r w:rsidRPr="00267353">
        <w:rPr>
          <w:rFonts w:ascii="Calibri" w:hAnsi="Calibri" w:cs="Calibri"/>
        </w:rPr>
        <w:t xml:space="preserve">La valoración global se sitúa en un </w:t>
      </w:r>
      <w:r w:rsidRPr="00267353">
        <w:rPr>
          <w:rFonts w:ascii="Calibri" w:hAnsi="Calibri" w:cs="Calibri"/>
          <w:b/>
          <w:bCs/>
        </w:rPr>
        <w:t>nivel intermedio-alto (valoración aproximada: 5/8)</w:t>
      </w:r>
      <w:r w:rsidRPr="00267353">
        <w:rPr>
          <w:rFonts w:ascii="Calibri" w:hAnsi="Calibri" w:cs="Calibri"/>
        </w:rPr>
        <w:t>.</w:t>
      </w:r>
    </w:p>
    <w:p w14:paraId="7D78239B" w14:textId="4DD38048" w:rsidR="00267353" w:rsidRPr="00267353" w:rsidRDefault="00267353" w:rsidP="00267353">
      <w:pPr>
        <w:jc w:val="both"/>
        <w:rPr>
          <w:rFonts w:ascii="Calibri" w:hAnsi="Calibri" w:cs="Calibri"/>
        </w:rPr>
      </w:pPr>
    </w:p>
    <w:p w14:paraId="04FAED78" w14:textId="344E8D89"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rPr>
          <w:rFonts w:ascii="Calibri" w:hAnsi="Calibri" w:cs="Calibri"/>
          <w:b/>
          <w:bCs/>
        </w:rPr>
      </w:pPr>
      <w:r w:rsidRPr="00267353">
        <w:rPr>
          <w:rFonts w:ascii="Calibri" w:hAnsi="Calibri" w:cs="Calibri"/>
          <w:b/>
          <w:bCs/>
        </w:rPr>
        <w:lastRenderedPageBreak/>
        <w:t>6.3 Cliente</w:t>
      </w:r>
      <w:r>
        <w:rPr>
          <w:rFonts w:ascii="Calibri" w:hAnsi="Calibri" w:cs="Calibri"/>
          <w:b/>
          <w:bCs/>
        </w:rPr>
        <w:t>s</w:t>
      </w:r>
    </w:p>
    <w:p w14:paraId="2974C752" w14:textId="77777777" w:rsidR="00267353" w:rsidRPr="00267353" w:rsidRDefault="00267353" w:rsidP="00267353">
      <w:pPr>
        <w:jc w:val="both"/>
        <w:rPr>
          <w:rFonts w:ascii="Calibri" w:hAnsi="Calibri" w:cs="Calibri"/>
        </w:rPr>
      </w:pPr>
      <w:r w:rsidRPr="00267353">
        <w:rPr>
          <w:rFonts w:ascii="Calibri" w:hAnsi="Calibri" w:cs="Calibri"/>
        </w:rPr>
        <w:t>La integración de la conciliación en este ámbito es limitada.</w:t>
      </w:r>
    </w:p>
    <w:p w14:paraId="000F6D82" w14:textId="77777777" w:rsidR="00267353" w:rsidRPr="00267353" w:rsidRDefault="00267353" w:rsidP="00267353">
      <w:pPr>
        <w:jc w:val="both"/>
        <w:rPr>
          <w:rFonts w:ascii="Calibri" w:hAnsi="Calibri" w:cs="Calibri"/>
        </w:rPr>
      </w:pPr>
      <w:r w:rsidRPr="00267353">
        <w:rPr>
          <w:rFonts w:ascii="Calibri" w:hAnsi="Calibri" w:cs="Calibri"/>
        </w:rPr>
        <w:t>Aunque la actividad de Aspace Bizkaia está directamente vinculada al ámbito de los cuidados y, por tanto, tiene un impacto indirecto en la conciliación de las familias y personas usuarias, no se identifica un enfoque explícito que incorpore la conciliación como criterio en el diseño o prestación de servicios.</w:t>
      </w:r>
    </w:p>
    <w:p w14:paraId="6AE8CA19" w14:textId="77777777" w:rsidR="00267353" w:rsidRPr="00267353" w:rsidRDefault="00267353" w:rsidP="00267353">
      <w:pPr>
        <w:jc w:val="both"/>
        <w:rPr>
          <w:rFonts w:ascii="Calibri" w:hAnsi="Calibri" w:cs="Calibri"/>
        </w:rPr>
      </w:pPr>
      <w:r w:rsidRPr="00267353">
        <w:rPr>
          <w:rFonts w:ascii="Calibri" w:hAnsi="Calibri" w:cs="Calibri"/>
        </w:rPr>
        <w:t>Asimismo, no se han identificado sistemas estructurados de recogida de información sobre las necesidades de conciliación de las familias ni su integración en la planificación de los servicios.</w:t>
      </w:r>
    </w:p>
    <w:p w14:paraId="7F9E11EC" w14:textId="77777777" w:rsidR="00267353" w:rsidRPr="00267353" w:rsidRDefault="00267353" w:rsidP="00267353">
      <w:pPr>
        <w:jc w:val="both"/>
        <w:rPr>
          <w:rFonts w:ascii="Calibri" w:hAnsi="Calibri" w:cs="Calibri"/>
        </w:rPr>
      </w:pPr>
      <w:r w:rsidRPr="00267353">
        <w:rPr>
          <w:rFonts w:ascii="Calibri" w:hAnsi="Calibri" w:cs="Calibri"/>
        </w:rPr>
        <w:t>Este ámbito no ha sido desarrollado de manera específica dentro del sistema de conciliación, manteniéndose en una fase inicial.</w:t>
      </w:r>
    </w:p>
    <w:p w14:paraId="6E22877D" w14:textId="77777777" w:rsidR="00267353" w:rsidRPr="00267353" w:rsidRDefault="00267353" w:rsidP="00267353">
      <w:pPr>
        <w:jc w:val="both"/>
        <w:rPr>
          <w:rFonts w:ascii="Calibri" w:hAnsi="Calibri" w:cs="Calibri"/>
        </w:rPr>
      </w:pPr>
      <w:r w:rsidRPr="00267353">
        <w:rPr>
          <w:rFonts w:ascii="Calibri" w:hAnsi="Calibri" w:cs="Calibri"/>
        </w:rPr>
        <w:t xml:space="preserve">La valoración se sitúa en un </w:t>
      </w:r>
      <w:r w:rsidRPr="00267353">
        <w:rPr>
          <w:rFonts w:ascii="Calibri" w:hAnsi="Calibri" w:cs="Calibri"/>
          <w:b/>
          <w:bCs/>
        </w:rPr>
        <w:t>nivel básico (valoración aproximada: 2/8)</w:t>
      </w:r>
      <w:r w:rsidRPr="00267353">
        <w:rPr>
          <w:rFonts w:ascii="Calibri" w:hAnsi="Calibri" w:cs="Calibri"/>
        </w:rPr>
        <w:t>.</w:t>
      </w:r>
    </w:p>
    <w:p w14:paraId="3DB4B0E2" w14:textId="5EF3E636" w:rsidR="00267353" w:rsidRDefault="00267353" w:rsidP="00267353">
      <w:pPr>
        <w:jc w:val="both"/>
        <w:rPr>
          <w:rFonts w:ascii="Calibri" w:hAnsi="Calibri" w:cs="Calibri"/>
        </w:rPr>
      </w:pPr>
    </w:p>
    <w:p w14:paraId="4F33700E" w14:textId="77777777" w:rsidR="001A1AC8" w:rsidRDefault="001A1AC8" w:rsidP="00267353">
      <w:pPr>
        <w:jc w:val="both"/>
        <w:rPr>
          <w:rFonts w:ascii="Calibri" w:hAnsi="Calibri" w:cs="Calibri"/>
        </w:rPr>
      </w:pPr>
    </w:p>
    <w:p w14:paraId="6074F194" w14:textId="77777777" w:rsidR="001A1AC8" w:rsidRPr="00267353" w:rsidRDefault="001A1AC8" w:rsidP="00267353">
      <w:pPr>
        <w:jc w:val="both"/>
        <w:rPr>
          <w:rFonts w:ascii="Calibri" w:hAnsi="Calibri" w:cs="Calibri"/>
        </w:rPr>
      </w:pPr>
    </w:p>
    <w:p w14:paraId="57F2AC49" w14:textId="77777777"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267353">
        <w:rPr>
          <w:rFonts w:ascii="Calibri" w:hAnsi="Calibri" w:cs="Calibri"/>
          <w:b/>
          <w:bCs/>
        </w:rPr>
        <w:t>6.4 Sociedad</w:t>
      </w:r>
    </w:p>
    <w:p w14:paraId="13C852BA" w14:textId="77777777" w:rsidR="00267353" w:rsidRPr="00267353" w:rsidRDefault="00267353" w:rsidP="00267353">
      <w:pPr>
        <w:jc w:val="both"/>
        <w:rPr>
          <w:rFonts w:ascii="Calibri" w:hAnsi="Calibri" w:cs="Calibri"/>
        </w:rPr>
      </w:pPr>
      <w:r w:rsidRPr="00267353">
        <w:rPr>
          <w:rFonts w:ascii="Calibri" w:hAnsi="Calibri" w:cs="Calibri"/>
        </w:rPr>
        <w:t>Aspace Bizkaia presenta un posicionamiento relevante en el ámbito social, participando en redes, proyectos y espacios vinculados a la igualdad, la inclusión y los cuidados.</w:t>
      </w:r>
    </w:p>
    <w:p w14:paraId="071A53C2" w14:textId="77777777" w:rsidR="00267353" w:rsidRPr="00267353" w:rsidRDefault="00267353" w:rsidP="00267353">
      <w:pPr>
        <w:jc w:val="both"/>
        <w:rPr>
          <w:rFonts w:ascii="Calibri" w:hAnsi="Calibri" w:cs="Calibri"/>
        </w:rPr>
      </w:pPr>
      <w:r w:rsidRPr="00267353">
        <w:rPr>
          <w:rFonts w:ascii="Calibri" w:hAnsi="Calibri" w:cs="Calibri"/>
        </w:rPr>
        <w:t>Sin embargo, la conciliación no aparece aún como un eje explícito dentro de su proyección social ni como un elemento estructurado de su compromiso con el entorno.</w:t>
      </w:r>
    </w:p>
    <w:p w14:paraId="180BF712" w14:textId="77777777" w:rsidR="00267353" w:rsidRPr="00267353" w:rsidRDefault="00267353" w:rsidP="00267353">
      <w:pPr>
        <w:jc w:val="both"/>
        <w:rPr>
          <w:rFonts w:ascii="Calibri" w:hAnsi="Calibri" w:cs="Calibri"/>
        </w:rPr>
      </w:pPr>
      <w:r w:rsidRPr="00267353">
        <w:rPr>
          <w:rFonts w:ascii="Calibri" w:hAnsi="Calibri" w:cs="Calibri"/>
        </w:rPr>
        <w:t>No se identifican acciones específicas orientadas a la promoción de la conciliación en la sociedad ni mecanismos de transferencia de buenas prácticas en este ámbito.</w:t>
      </w:r>
    </w:p>
    <w:p w14:paraId="1E122CDB" w14:textId="77777777" w:rsidR="00267353" w:rsidRPr="00267353" w:rsidRDefault="00267353" w:rsidP="00267353">
      <w:pPr>
        <w:jc w:val="both"/>
        <w:rPr>
          <w:rFonts w:ascii="Calibri" w:hAnsi="Calibri" w:cs="Calibri"/>
        </w:rPr>
      </w:pPr>
      <w:r w:rsidRPr="00267353">
        <w:rPr>
          <w:rFonts w:ascii="Calibri" w:hAnsi="Calibri" w:cs="Calibri"/>
        </w:rPr>
        <w:t>Por tanto, aunque existe una base sólida en compromiso social, la integración de la conciliación es todavía incipiente.</w:t>
      </w:r>
    </w:p>
    <w:p w14:paraId="3A4F93B1" w14:textId="77777777" w:rsidR="00267353" w:rsidRPr="00267353" w:rsidRDefault="00267353" w:rsidP="00267353">
      <w:pPr>
        <w:jc w:val="both"/>
        <w:rPr>
          <w:rFonts w:ascii="Calibri" w:hAnsi="Calibri" w:cs="Calibri"/>
        </w:rPr>
      </w:pPr>
      <w:r w:rsidRPr="00267353">
        <w:rPr>
          <w:rFonts w:ascii="Calibri" w:hAnsi="Calibri" w:cs="Calibri"/>
        </w:rPr>
        <w:t xml:space="preserve">La organización se sitúa en un </w:t>
      </w:r>
      <w:r w:rsidRPr="00267353">
        <w:rPr>
          <w:rFonts w:ascii="Calibri" w:hAnsi="Calibri" w:cs="Calibri"/>
          <w:b/>
          <w:bCs/>
        </w:rPr>
        <w:t>nivel básico-intermedio (valoración aproximada: 3/8)</w:t>
      </w:r>
      <w:r w:rsidRPr="00267353">
        <w:rPr>
          <w:rFonts w:ascii="Calibri" w:hAnsi="Calibri" w:cs="Calibri"/>
        </w:rPr>
        <w:t>.</w:t>
      </w:r>
    </w:p>
    <w:p w14:paraId="19E1C7BE" w14:textId="19F4C9F1" w:rsidR="00267353" w:rsidRPr="00267353" w:rsidRDefault="00267353" w:rsidP="00267353">
      <w:pPr>
        <w:jc w:val="both"/>
        <w:rPr>
          <w:rFonts w:ascii="Calibri" w:hAnsi="Calibri" w:cs="Calibri"/>
        </w:rPr>
      </w:pPr>
    </w:p>
    <w:p w14:paraId="05B880B8" w14:textId="77777777"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267353">
        <w:rPr>
          <w:rFonts w:ascii="Calibri" w:hAnsi="Calibri" w:cs="Calibri"/>
          <w:b/>
          <w:bCs/>
        </w:rPr>
        <w:t>6.5 Innovación</w:t>
      </w:r>
    </w:p>
    <w:p w14:paraId="122ECB45" w14:textId="77777777" w:rsidR="00267353" w:rsidRPr="00267353" w:rsidRDefault="00267353" w:rsidP="00267353">
      <w:pPr>
        <w:jc w:val="both"/>
        <w:rPr>
          <w:rFonts w:ascii="Calibri" w:hAnsi="Calibri" w:cs="Calibri"/>
        </w:rPr>
      </w:pPr>
      <w:r w:rsidRPr="00267353">
        <w:rPr>
          <w:rFonts w:ascii="Calibri" w:hAnsi="Calibri" w:cs="Calibri"/>
        </w:rPr>
        <w:t>El desarrollo de la conciliación como ámbito de innovación es todavía limitado.</w:t>
      </w:r>
    </w:p>
    <w:p w14:paraId="2838C0ED" w14:textId="77777777" w:rsidR="00267353" w:rsidRPr="00267353" w:rsidRDefault="00267353" w:rsidP="00267353">
      <w:pPr>
        <w:jc w:val="both"/>
        <w:rPr>
          <w:rFonts w:ascii="Calibri" w:hAnsi="Calibri" w:cs="Calibri"/>
        </w:rPr>
      </w:pPr>
      <w:r w:rsidRPr="00267353">
        <w:rPr>
          <w:rFonts w:ascii="Calibri" w:hAnsi="Calibri" w:cs="Calibri"/>
        </w:rPr>
        <w:t>El sistema Uztartzea constituye un primer paso relevante hacia la innovación en la gestión de la conciliación, al introducir una lógica basada en datos y evidencia.</w:t>
      </w:r>
    </w:p>
    <w:p w14:paraId="244E1A0B" w14:textId="77777777" w:rsidR="00267353" w:rsidRPr="00267353" w:rsidRDefault="00267353" w:rsidP="00267353">
      <w:pPr>
        <w:jc w:val="both"/>
        <w:rPr>
          <w:rFonts w:ascii="Calibri" w:hAnsi="Calibri" w:cs="Calibri"/>
        </w:rPr>
      </w:pPr>
      <w:r w:rsidRPr="00267353">
        <w:rPr>
          <w:rFonts w:ascii="Calibri" w:hAnsi="Calibri" w:cs="Calibri"/>
        </w:rPr>
        <w:lastRenderedPageBreak/>
        <w:t>Sin embargo, este desarrollo se encuentra en una fase inicial, y no se identifican aún proyectos específicos de innovación vinculados a nuevas formas de organización del trabajo, uso de tecnología o desarrollo de medidas avanzadas de conciliación.</w:t>
      </w:r>
    </w:p>
    <w:p w14:paraId="6349D895" w14:textId="77777777" w:rsidR="00267353" w:rsidRPr="00267353" w:rsidRDefault="00267353" w:rsidP="00267353">
      <w:pPr>
        <w:jc w:val="both"/>
        <w:rPr>
          <w:rFonts w:ascii="Calibri" w:hAnsi="Calibri" w:cs="Calibri"/>
        </w:rPr>
      </w:pPr>
      <w:r w:rsidRPr="00267353">
        <w:rPr>
          <w:rFonts w:ascii="Calibri" w:hAnsi="Calibri" w:cs="Calibri"/>
        </w:rPr>
        <w:t>Asimismo, no existe un sistema estructurado de recogida de ideas o mejora continua en este ámbito.</w:t>
      </w:r>
    </w:p>
    <w:p w14:paraId="2306BC00" w14:textId="77777777" w:rsidR="00267353" w:rsidRPr="00267353" w:rsidRDefault="00267353" w:rsidP="00267353">
      <w:pPr>
        <w:jc w:val="both"/>
        <w:rPr>
          <w:rFonts w:ascii="Calibri" w:hAnsi="Calibri" w:cs="Calibri"/>
        </w:rPr>
      </w:pPr>
      <w:r w:rsidRPr="00267353">
        <w:rPr>
          <w:rFonts w:ascii="Calibri" w:hAnsi="Calibri" w:cs="Calibri"/>
        </w:rPr>
        <w:t xml:space="preserve">La valoración se sitúa en un </w:t>
      </w:r>
      <w:r w:rsidRPr="00267353">
        <w:rPr>
          <w:rFonts w:ascii="Calibri" w:hAnsi="Calibri" w:cs="Calibri"/>
          <w:b/>
          <w:bCs/>
        </w:rPr>
        <w:t>nivel básico-intermedio (valoración aproximada: 3/8)</w:t>
      </w:r>
      <w:r w:rsidRPr="00267353">
        <w:rPr>
          <w:rFonts w:ascii="Calibri" w:hAnsi="Calibri" w:cs="Calibri"/>
        </w:rPr>
        <w:t>.</w:t>
      </w:r>
    </w:p>
    <w:p w14:paraId="546706BE" w14:textId="73763C50" w:rsidR="00267353" w:rsidRPr="00267353" w:rsidRDefault="00267353" w:rsidP="00267353">
      <w:pPr>
        <w:jc w:val="both"/>
        <w:rPr>
          <w:rFonts w:ascii="Calibri" w:hAnsi="Calibri" w:cs="Calibri"/>
        </w:rPr>
      </w:pPr>
    </w:p>
    <w:p w14:paraId="36BF0E7B" w14:textId="77777777" w:rsidR="000E64E7" w:rsidRDefault="000E64E7" w:rsidP="00267353">
      <w:pPr>
        <w:jc w:val="both"/>
        <w:rPr>
          <w:rFonts w:ascii="Calibri" w:hAnsi="Calibri" w:cs="Calibri"/>
          <w:b/>
          <w:bCs/>
        </w:rPr>
      </w:pPr>
    </w:p>
    <w:p w14:paraId="0F7A9073" w14:textId="2FD26D7D"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267353">
        <w:rPr>
          <w:rFonts w:ascii="Calibri" w:hAnsi="Calibri" w:cs="Calibri"/>
          <w:b/>
          <w:bCs/>
        </w:rPr>
        <w:t>6.6 Resultados</w:t>
      </w:r>
    </w:p>
    <w:p w14:paraId="6C04550E" w14:textId="77777777" w:rsidR="00267353" w:rsidRPr="00267353" w:rsidRDefault="00267353" w:rsidP="00267353">
      <w:pPr>
        <w:jc w:val="both"/>
        <w:rPr>
          <w:rFonts w:ascii="Calibri" w:hAnsi="Calibri" w:cs="Calibri"/>
        </w:rPr>
      </w:pPr>
      <w:r w:rsidRPr="00267353">
        <w:rPr>
          <w:rFonts w:ascii="Calibri" w:hAnsi="Calibri" w:cs="Calibri"/>
        </w:rPr>
        <w:t>El ámbito de resultados presenta un nivel de desarrollo inicial.</w:t>
      </w:r>
    </w:p>
    <w:p w14:paraId="7D3FECA6" w14:textId="77777777" w:rsidR="00267353" w:rsidRPr="00267353" w:rsidRDefault="00267353" w:rsidP="00267353">
      <w:pPr>
        <w:jc w:val="both"/>
        <w:rPr>
          <w:rFonts w:ascii="Calibri" w:hAnsi="Calibri" w:cs="Calibri"/>
        </w:rPr>
      </w:pPr>
      <w:r w:rsidRPr="00267353">
        <w:rPr>
          <w:rFonts w:ascii="Calibri" w:hAnsi="Calibri" w:cs="Calibri"/>
        </w:rPr>
        <w:t>El informe incorpora datos relevantes sobre el uso de permisos y permite identificar patrones de uso y tendencias, lo que constituye un avance significativo respecto a modelos no basados en evidencia.</w:t>
      </w:r>
    </w:p>
    <w:p w14:paraId="1866922B" w14:textId="77777777" w:rsidR="00267353" w:rsidRPr="00267353" w:rsidRDefault="00267353" w:rsidP="00267353">
      <w:pPr>
        <w:jc w:val="both"/>
        <w:rPr>
          <w:rFonts w:ascii="Calibri" w:hAnsi="Calibri" w:cs="Calibri"/>
        </w:rPr>
      </w:pPr>
      <w:r w:rsidRPr="00267353">
        <w:rPr>
          <w:rFonts w:ascii="Calibri" w:hAnsi="Calibri" w:cs="Calibri"/>
        </w:rPr>
        <w:t>Sin embargo, no existe todavía un sistema consolidado de indicadores de conciliación integrado en el cuadro de mando de la organización.</w:t>
      </w:r>
    </w:p>
    <w:p w14:paraId="32024AD2" w14:textId="77777777" w:rsidR="00267353" w:rsidRPr="00267353" w:rsidRDefault="00267353" w:rsidP="00267353">
      <w:pPr>
        <w:jc w:val="both"/>
        <w:rPr>
          <w:rFonts w:ascii="Calibri" w:hAnsi="Calibri" w:cs="Calibri"/>
        </w:rPr>
      </w:pPr>
      <w:r w:rsidRPr="00267353">
        <w:rPr>
          <w:rFonts w:ascii="Calibri" w:hAnsi="Calibri" w:cs="Calibri"/>
        </w:rPr>
        <w:t>Tampoco se dispone de indicadores sistemáticos sobre percepción, impacto organizativo o equidad, más allá de los datos puntuales analizados.</w:t>
      </w:r>
    </w:p>
    <w:p w14:paraId="1CFD33E8" w14:textId="77777777" w:rsidR="00267353" w:rsidRPr="00267353" w:rsidRDefault="00267353" w:rsidP="00267353">
      <w:pPr>
        <w:jc w:val="both"/>
        <w:rPr>
          <w:rFonts w:ascii="Calibri" w:hAnsi="Calibri" w:cs="Calibri"/>
        </w:rPr>
      </w:pPr>
      <w:r w:rsidRPr="00267353">
        <w:rPr>
          <w:rFonts w:ascii="Calibri" w:hAnsi="Calibri" w:cs="Calibri"/>
        </w:rPr>
        <w:t>Esto implica que la conciliación no se está midiendo aún de forma completa ni utilizada como herramienta estructurada de gestión.</w:t>
      </w:r>
    </w:p>
    <w:p w14:paraId="38BD080D" w14:textId="77777777" w:rsidR="00267353" w:rsidRPr="00267353" w:rsidRDefault="00267353" w:rsidP="00267353">
      <w:pPr>
        <w:jc w:val="both"/>
        <w:rPr>
          <w:rFonts w:ascii="Calibri" w:hAnsi="Calibri" w:cs="Calibri"/>
        </w:rPr>
      </w:pPr>
      <w:r w:rsidRPr="00267353">
        <w:rPr>
          <w:rFonts w:ascii="Calibri" w:hAnsi="Calibri" w:cs="Calibri"/>
        </w:rPr>
        <w:t xml:space="preserve">La organización se sitúa en un </w:t>
      </w:r>
      <w:r w:rsidRPr="00267353">
        <w:rPr>
          <w:rFonts w:ascii="Calibri" w:hAnsi="Calibri" w:cs="Calibri"/>
          <w:b/>
          <w:bCs/>
        </w:rPr>
        <w:t>nivel básico (valoración aproximada: 2–3/8)</w:t>
      </w:r>
      <w:r w:rsidRPr="00267353">
        <w:rPr>
          <w:rFonts w:ascii="Calibri" w:hAnsi="Calibri" w:cs="Calibri"/>
        </w:rPr>
        <w:t>.</w:t>
      </w:r>
    </w:p>
    <w:p w14:paraId="46EA9A1D" w14:textId="676D9EE9" w:rsidR="00267353" w:rsidRPr="00267353" w:rsidRDefault="00267353" w:rsidP="00267353">
      <w:pPr>
        <w:jc w:val="both"/>
        <w:rPr>
          <w:rFonts w:ascii="Calibri" w:hAnsi="Calibri" w:cs="Calibri"/>
        </w:rPr>
      </w:pPr>
    </w:p>
    <w:p w14:paraId="312717A3" w14:textId="77777777" w:rsidR="00267353" w:rsidRPr="00267353" w:rsidRDefault="00267353" w:rsidP="000E64E7">
      <w:pPr>
        <w:pBdr>
          <w:top w:val="single" w:sz="4" w:space="1" w:color="auto"/>
          <w:left w:val="single" w:sz="4" w:space="4" w:color="auto"/>
          <w:bottom w:val="single" w:sz="4" w:space="1" w:color="auto"/>
          <w:right w:val="single" w:sz="4" w:space="4" w:color="auto"/>
        </w:pBdr>
        <w:shd w:val="clear" w:color="auto" w:fill="DAE9F7" w:themeFill="text2" w:themeFillTint="1A"/>
        <w:jc w:val="both"/>
        <w:rPr>
          <w:rFonts w:ascii="Calibri" w:hAnsi="Calibri" w:cs="Calibri"/>
          <w:b/>
          <w:bCs/>
        </w:rPr>
      </w:pPr>
      <w:r w:rsidRPr="00267353">
        <w:rPr>
          <w:rFonts w:ascii="Calibri" w:hAnsi="Calibri" w:cs="Calibri"/>
          <w:b/>
          <w:bCs/>
        </w:rPr>
        <w:t>6.7 Valoración global del sistema</w:t>
      </w:r>
    </w:p>
    <w:p w14:paraId="43C29E88" w14:textId="77777777" w:rsidR="00267353" w:rsidRPr="00267353" w:rsidRDefault="00267353" w:rsidP="00267353">
      <w:pPr>
        <w:jc w:val="both"/>
        <w:rPr>
          <w:rFonts w:ascii="Calibri" w:hAnsi="Calibri" w:cs="Calibri"/>
        </w:rPr>
      </w:pPr>
      <w:r w:rsidRPr="00267353">
        <w:rPr>
          <w:rFonts w:ascii="Calibri" w:hAnsi="Calibri" w:cs="Calibri"/>
        </w:rPr>
        <w:t xml:space="preserve">La autoevaluación realizada permite situar a Aspace Bizkaia en un nivel </w:t>
      </w:r>
      <w:r w:rsidRPr="00267353">
        <w:rPr>
          <w:rFonts w:ascii="Calibri" w:hAnsi="Calibri" w:cs="Calibri"/>
          <w:b/>
          <w:bCs/>
        </w:rPr>
        <w:t>intermedio de desarrollo en la gestión de la conciliación</w:t>
      </w:r>
      <w:r w:rsidRPr="00267353">
        <w:rPr>
          <w:rFonts w:ascii="Calibri" w:hAnsi="Calibri" w:cs="Calibri"/>
        </w:rPr>
        <w:t>, con una base sólida en el ámbito de personas y en el uso real de medidas, pero con un margen de mejora significativo en su integración estratégica, su sistematización y su orientación a resultados.</w:t>
      </w:r>
    </w:p>
    <w:p w14:paraId="1C48AAD7" w14:textId="77777777" w:rsidR="00267353" w:rsidRPr="00267353" w:rsidRDefault="00267353" w:rsidP="00267353">
      <w:pPr>
        <w:jc w:val="both"/>
        <w:rPr>
          <w:rFonts w:ascii="Calibri" w:hAnsi="Calibri" w:cs="Calibri"/>
        </w:rPr>
      </w:pPr>
      <w:r w:rsidRPr="00267353">
        <w:rPr>
          <w:rFonts w:ascii="Calibri" w:hAnsi="Calibri" w:cs="Calibri"/>
        </w:rPr>
        <w:t>El principal avance de la organización en este ámbito no reside en la existencia de medidas, sino en el inicio de un cambio de enfoque hacia un modelo basado en datos, evidencias y mejora continua, representado por el desarrollo del sistema Uztartzea.</w:t>
      </w:r>
    </w:p>
    <w:p w14:paraId="2ACEAF02" w14:textId="77777777" w:rsidR="00267353" w:rsidRPr="00267353" w:rsidRDefault="00267353" w:rsidP="00267353">
      <w:pPr>
        <w:jc w:val="both"/>
        <w:rPr>
          <w:rFonts w:ascii="Calibri" w:hAnsi="Calibri" w:cs="Calibri"/>
        </w:rPr>
      </w:pPr>
      <w:r w:rsidRPr="00267353">
        <w:rPr>
          <w:rFonts w:ascii="Calibri" w:hAnsi="Calibri" w:cs="Calibri"/>
        </w:rPr>
        <w:t>No obstante, para avanzar hacia niveles desarrollados o avanzados, será necesario:</w:t>
      </w:r>
    </w:p>
    <w:p w14:paraId="561C9C58" w14:textId="77777777" w:rsidR="00267353" w:rsidRPr="004A712E" w:rsidRDefault="00267353" w:rsidP="004A712E">
      <w:pPr>
        <w:pStyle w:val="Prrafodelista"/>
        <w:numPr>
          <w:ilvl w:val="0"/>
          <w:numId w:val="34"/>
        </w:numPr>
        <w:jc w:val="both"/>
        <w:rPr>
          <w:rFonts w:ascii="Calibri" w:hAnsi="Calibri" w:cs="Calibri"/>
        </w:rPr>
      </w:pPr>
      <w:r w:rsidRPr="004A712E">
        <w:rPr>
          <w:rFonts w:ascii="Calibri" w:hAnsi="Calibri" w:cs="Calibri"/>
        </w:rPr>
        <w:t>integrar la conciliación en la estrategia y en la toma de decisiones,</w:t>
      </w:r>
    </w:p>
    <w:p w14:paraId="22A6B3C9" w14:textId="77777777" w:rsidR="00267353" w:rsidRPr="004A712E" w:rsidRDefault="00267353" w:rsidP="004A712E">
      <w:pPr>
        <w:pStyle w:val="Prrafodelista"/>
        <w:numPr>
          <w:ilvl w:val="0"/>
          <w:numId w:val="34"/>
        </w:numPr>
        <w:jc w:val="both"/>
        <w:rPr>
          <w:rFonts w:ascii="Calibri" w:hAnsi="Calibri" w:cs="Calibri"/>
        </w:rPr>
      </w:pPr>
      <w:r w:rsidRPr="004A712E">
        <w:rPr>
          <w:rFonts w:ascii="Calibri" w:hAnsi="Calibri" w:cs="Calibri"/>
        </w:rPr>
        <w:t>desarrollar un sistema completo de indicadores,</w:t>
      </w:r>
    </w:p>
    <w:p w14:paraId="704BFB5C" w14:textId="77777777" w:rsidR="00267353" w:rsidRPr="004A712E" w:rsidRDefault="00267353" w:rsidP="004A712E">
      <w:pPr>
        <w:pStyle w:val="Prrafodelista"/>
        <w:numPr>
          <w:ilvl w:val="0"/>
          <w:numId w:val="34"/>
        </w:numPr>
        <w:jc w:val="both"/>
        <w:rPr>
          <w:rFonts w:ascii="Calibri" w:hAnsi="Calibri" w:cs="Calibri"/>
        </w:rPr>
      </w:pPr>
      <w:r w:rsidRPr="004A712E">
        <w:rPr>
          <w:rFonts w:ascii="Calibri" w:hAnsi="Calibri" w:cs="Calibri"/>
        </w:rPr>
        <w:lastRenderedPageBreak/>
        <w:t>incorporar la percepción de la plantilla de forma estructurada,</w:t>
      </w:r>
    </w:p>
    <w:p w14:paraId="2DF6F45B" w14:textId="77777777" w:rsidR="00267353" w:rsidRPr="004A712E" w:rsidRDefault="00267353" w:rsidP="004A712E">
      <w:pPr>
        <w:pStyle w:val="Prrafodelista"/>
        <w:numPr>
          <w:ilvl w:val="0"/>
          <w:numId w:val="34"/>
        </w:numPr>
        <w:jc w:val="both"/>
        <w:rPr>
          <w:rFonts w:ascii="Calibri" w:hAnsi="Calibri" w:cs="Calibri"/>
        </w:rPr>
      </w:pPr>
      <w:r w:rsidRPr="004A712E">
        <w:rPr>
          <w:rFonts w:ascii="Calibri" w:hAnsi="Calibri" w:cs="Calibri"/>
        </w:rPr>
        <w:t>y ampliar la mirada hacia la organización del trabajo y no únicamente hacia el uso de permisos.</w:t>
      </w:r>
    </w:p>
    <w:p w14:paraId="2E9049CD" w14:textId="77777777" w:rsidR="00267353" w:rsidRDefault="00267353" w:rsidP="00890CBD">
      <w:pPr>
        <w:jc w:val="both"/>
        <w:rPr>
          <w:rFonts w:ascii="Calibri" w:hAnsi="Calibri" w:cs="Calibri"/>
        </w:rPr>
      </w:pPr>
    </w:p>
    <w:p w14:paraId="5EE8073C" w14:textId="77777777" w:rsidR="002B7067" w:rsidRDefault="002B7067" w:rsidP="00890CBD">
      <w:pPr>
        <w:jc w:val="both"/>
        <w:rPr>
          <w:rFonts w:ascii="Calibri" w:hAnsi="Calibri" w:cs="Calibri"/>
        </w:rPr>
      </w:pPr>
    </w:p>
    <w:p w14:paraId="3BFE3714" w14:textId="5AE01ACE" w:rsidR="002B7067" w:rsidRPr="002B7067" w:rsidRDefault="002B7067" w:rsidP="004A712E">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Pr>
          <w:rFonts w:ascii="Calibri" w:hAnsi="Calibri" w:cs="Calibri"/>
          <w:b/>
          <w:bCs/>
        </w:rPr>
        <w:t xml:space="preserve">7. </w:t>
      </w:r>
      <w:r w:rsidRPr="002B7067">
        <w:rPr>
          <w:rFonts w:ascii="Calibri" w:hAnsi="Calibri" w:cs="Calibri"/>
          <w:b/>
          <w:bCs/>
        </w:rPr>
        <w:t>ÁREAS DE MEJORA PRIORIZADAS Y ACCIONES PLANIFICADAS</w:t>
      </w:r>
    </w:p>
    <w:p w14:paraId="2293D2C2" w14:textId="77777777" w:rsidR="002B7067" w:rsidRPr="002B7067" w:rsidRDefault="002B7067" w:rsidP="002B7067">
      <w:pPr>
        <w:jc w:val="both"/>
        <w:rPr>
          <w:rFonts w:ascii="Calibri" w:hAnsi="Calibri" w:cs="Calibri"/>
        </w:rPr>
      </w:pPr>
      <w:r w:rsidRPr="002B7067">
        <w:rPr>
          <w:rFonts w:ascii="Calibri" w:hAnsi="Calibri" w:cs="Calibri"/>
        </w:rPr>
        <w:t>A partir de la autoevaluación realizada conforme a la Guía de Conciliación de Euskalit, se han identificado y priorizado las principales áreas de mejora del sistema de conciliación en Aspace Bizkaia.</w:t>
      </w:r>
    </w:p>
    <w:p w14:paraId="1C0923D0" w14:textId="77777777" w:rsidR="002B7067" w:rsidRPr="002B7067" w:rsidRDefault="002B7067" w:rsidP="002B7067">
      <w:pPr>
        <w:jc w:val="both"/>
        <w:rPr>
          <w:rFonts w:ascii="Calibri" w:hAnsi="Calibri" w:cs="Calibri"/>
        </w:rPr>
      </w:pPr>
      <w:r w:rsidRPr="002B7067">
        <w:rPr>
          <w:rFonts w:ascii="Calibri" w:hAnsi="Calibri" w:cs="Calibri"/>
        </w:rPr>
        <w:t>La priorización no responde únicamente a carencias detectadas, sino a su impacto en la capacidad de la organización para evolucionar hacia un modelo de gestión estructurado, equitativo y orientado a resultados.</w:t>
      </w:r>
    </w:p>
    <w:p w14:paraId="25AF930B" w14:textId="77777777" w:rsidR="002B7067" w:rsidRPr="002B7067" w:rsidRDefault="002B7067" w:rsidP="002B7067">
      <w:pPr>
        <w:jc w:val="both"/>
        <w:rPr>
          <w:rFonts w:ascii="Calibri" w:hAnsi="Calibri" w:cs="Calibri"/>
        </w:rPr>
      </w:pPr>
      <w:r w:rsidRPr="002B7067">
        <w:rPr>
          <w:rFonts w:ascii="Calibri" w:hAnsi="Calibri" w:cs="Calibri"/>
        </w:rPr>
        <w:t>Las acciones definidas se plantean como un sistema progresivo, viable y alineado con el desarrollo del sistema Uztartzea, el Modelo de Gestión Avanzada y el marco ODS.</w:t>
      </w:r>
    </w:p>
    <w:p w14:paraId="5BA8D47A" w14:textId="0EF288DA" w:rsidR="002B7067" w:rsidRPr="002B7067" w:rsidRDefault="002B7067" w:rsidP="002B7067">
      <w:pPr>
        <w:jc w:val="both"/>
        <w:rPr>
          <w:rFonts w:ascii="Calibri" w:hAnsi="Calibri" w:cs="Calibri"/>
        </w:rPr>
      </w:pPr>
    </w:p>
    <w:p w14:paraId="76EC3119" w14:textId="67BF2A52" w:rsidR="002B7067" w:rsidRPr="002B7067" w:rsidRDefault="002B7067" w:rsidP="002B7067">
      <w:pPr>
        <w:jc w:val="both"/>
        <w:rPr>
          <w:rFonts w:ascii="Calibri" w:hAnsi="Calibri" w:cs="Calibri"/>
          <w:b/>
          <w:bCs/>
        </w:rPr>
      </w:pPr>
      <w:r w:rsidRPr="002B7067">
        <w:rPr>
          <w:rFonts w:ascii="Calibri" w:hAnsi="Calibri" w:cs="Calibri"/>
          <w:b/>
          <w:bCs/>
        </w:rPr>
        <w:t>Áreas de mejora priorizadas y acciones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207"/>
        <w:gridCol w:w="1655"/>
        <w:gridCol w:w="1906"/>
        <w:gridCol w:w="1513"/>
        <w:gridCol w:w="622"/>
        <w:gridCol w:w="1601"/>
      </w:tblGrid>
      <w:tr w:rsidR="002B7067" w:rsidRPr="002B7067" w14:paraId="6F86948A" w14:textId="77777777" w:rsidTr="002B7067">
        <w:trPr>
          <w:tblHeader/>
          <w:tblCellSpacing w:w="15" w:type="dxa"/>
        </w:trPr>
        <w:tc>
          <w:tcPr>
            <w:tcW w:w="683" w:type="pct"/>
            <w:shd w:val="clear" w:color="auto" w:fill="DAE9F7" w:themeFill="text2" w:themeFillTint="1A"/>
            <w:vAlign w:val="center"/>
            <w:hideMark/>
          </w:tcPr>
          <w:p w14:paraId="5E2471AF" w14:textId="77777777" w:rsidR="002B7067" w:rsidRPr="002B7067" w:rsidRDefault="002B7067" w:rsidP="002B7067">
            <w:pPr>
              <w:jc w:val="both"/>
              <w:rPr>
                <w:rFonts w:ascii="Calibri" w:hAnsi="Calibri" w:cs="Calibri"/>
                <w:b/>
                <w:bCs/>
                <w:sz w:val="20"/>
                <w:szCs w:val="20"/>
              </w:rPr>
            </w:pPr>
            <w:r w:rsidRPr="002B7067">
              <w:rPr>
                <w:rFonts w:ascii="Calibri" w:hAnsi="Calibri" w:cs="Calibri"/>
                <w:b/>
                <w:bCs/>
                <w:sz w:val="20"/>
                <w:szCs w:val="20"/>
              </w:rPr>
              <w:t>Ámbito de gestión</w:t>
            </w:r>
          </w:p>
        </w:tc>
        <w:tc>
          <w:tcPr>
            <w:tcW w:w="955" w:type="pct"/>
            <w:shd w:val="clear" w:color="auto" w:fill="DAE9F7" w:themeFill="text2" w:themeFillTint="1A"/>
            <w:vAlign w:val="center"/>
            <w:hideMark/>
          </w:tcPr>
          <w:p w14:paraId="372A2C1A" w14:textId="77777777" w:rsidR="002B7067" w:rsidRPr="002B7067" w:rsidRDefault="002B7067" w:rsidP="002B7067">
            <w:pPr>
              <w:jc w:val="both"/>
              <w:rPr>
                <w:rFonts w:ascii="Calibri" w:hAnsi="Calibri" w:cs="Calibri"/>
                <w:b/>
                <w:bCs/>
                <w:sz w:val="20"/>
                <w:szCs w:val="20"/>
              </w:rPr>
            </w:pPr>
            <w:r w:rsidRPr="002B7067">
              <w:rPr>
                <w:rFonts w:ascii="Calibri" w:hAnsi="Calibri" w:cs="Calibri"/>
                <w:b/>
                <w:bCs/>
                <w:sz w:val="20"/>
                <w:szCs w:val="20"/>
              </w:rPr>
              <w:t>Área de mejora priorizada</w:t>
            </w:r>
          </w:p>
        </w:tc>
        <w:tc>
          <w:tcPr>
            <w:tcW w:w="1103" w:type="pct"/>
            <w:shd w:val="clear" w:color="auto" w:fill="DAE9F7" w:themeFill="text2" w:themeFillTint="1A"/>
            <w:vAlign w:val="center"/>
            <w:hideMark/>
          </w:tcPr>
          <w:p w14:paraId="67EAC001" w14:textId="77777777" w:rsidR="002B7067" w:rsidRPr="002B7067" w:rsidRDefault="002B7067" w:rsidP="002B7067">
            <w:pPr>
              <w:jc w:val="both"/>
              <w:rPr>
                <w:rFonts w:ascii="Calibri" w:hAnsi="Calibri" w:cs="Calibri"/>
                <w:b/>
                <w:bCs/>
                <w:sz w:val="20"/>
                <w:szCs w:val="20"/>
              </w:rPr>
            </w:pPr>
            <w:r w:rsidRPr="002B7067">
              <w:rPr>
                <w:rFonts w:ascii="Calibri" w:hAnsi="Calibri" w:cs="Calibri"/>
                <w:b/>
                <w:bCs/>
                <w:sz w:val="20"/>
                <w:szCs w:val="20"/>
              </w:rPr>
              <w:t>Acción a desarrollar</w:t>
            </w:r>
          </w:p>
        </w:tc>
        <w:tc>
          <w:tcPr>
            <w:tcW w:w="872" w:type="pct"/>
            <w:shd w:val="clear" w:color="auto" w:fill="DAE9F7" w:themeFill="text2" w:themeFillTint="1A"/>
            <w:vAlign w:val="center"/>
            <w:hideMark/>
          </w:tcPr>
          <w:p w14:paraId="33D4C90B" w14:textId="77777777" w:rsidR="002B7067" w:rsidRPr="002B7067" w:rsidRDefault="002B7067" w:rsidP="002B7067">
            <w:pPr>
              <w:jc w:val="both"/>
              <w:rPr>
                <w:rFonts w:ascii="Calibri" w:hAnsi="Calibri" w:cs="Calibri"/>
                <w:b/>
                <w:bCs/>
                <w:sz w:val="20"/>
                <w:szCs w:val="20"/>
              </w:rPr>
            </w:pPr>
            <w:r w:rsidRPr="002B7067">
              <w:rPr>
                <w:rFonts w:ascii="Calibri" w:hAnsi="Calibri" w:cs="Calibri"/>
                <w:b/>
                <w:bCs/>
                <w:sz w:val="20"/>
                <w:szCs w:val="20"/>
              </w:rPr>
              <w:t>Responsable</w:t>
            </w:r>
          </w:p>
        </w:tc>
        <w:tc>
          <w:tcPr>
            <w:tcW w:w="348" w:type="pct"/>
            <w:shd w:val="clear" w:color="auto" w:fill="DAE9F7" w:themeFill="text2" w:themeFillTint="1A"/>
            <w:vAlign w:val="center"/>
            <w:hideMark/>
          </w:tcPr>
          <w:p w14:paraId="05318D4E" w14:textId="77777777" w:rsidR="002B7067" w:rsidRPr="002B7067" w:rsidRDefault="002B7067" w:rsidP="002B7067">
            <w:pPr>
              <w:jc w:val="both"/>
              <w:rPr>
                <w:rFonts w:ascii="Calibri" w:hAnsi="Calibri" w:cs="Calibri"/>
                <w:b/>
                <w:bCs/>
                <w:sz w:val="20"/>
                <w:szCs w:val="20"/>
              </w:rPr>
            </w:pPr>
            <w:r w:rsidRPr="002B7067">
              <w:rPr>
                <w:rFonts w:ascii="Calibri" w:hAnsi="Calibri" w:cs="Calibri"/>
                <w:b/>
                <w:bCs/>
                <w:sz w:val="20"/>
                <w:szCs w:val="20"/>
              </w:rPr>
              <w:t>Plazo</w:t>
            </w:r>
          </w:p>
        </w:tc>
        <w:tc>
          <w:tcPr>
            <w:tcW w:w="915" w:type="pct"/>
            <w:shd w:val="clear" w:color="auto" w:fill="DAE9F7" w:themeFill="text2" w:themeFillTint="1A"/>
            <w:vAlign w:val="center"/>
            <w:hideMark/>
          </w:tcPr>
          <w:p w14:paraId="5906A8CD" w14:textId="77777777" w:rsidR="002B7067" w:rsidRPr="002B7067" w:rsidRDefault="002B7067" w:rsidP="002B7067">
            <w:pPr>
              <w:jc w:val="both"/>
              <w:rPr>
                <w:rFonts w:ascii="Calibri" w:hAnsi="Calibri" w:cs="Calibri"/>
                <w:b/>
                <w:bCs/>
                <w:sz w:val="20"/>
                <w:szCs w:val="20"/>
              </w:rPr>
            </w:pPr>
            <w:r w:rsidRPr="002B7067">
              <w:rPr>
                <w:rFonts w:ascii="Calibri" w:hAnsi="Calibri" w:cs="Calibri"/>
                <w:b/>
                <w:bCs/>
                <w:sz w:val="20"/>
                <w:szCs w:val="20"/>
              </w:rPr>
              <w:t>Modo de evaluación</w:t>
            </w:r>
          </w:p>
        </w:tc>
      </w:tr>
      <w:tr w:rsidR="002B7067" w:rsidRPr="002B7067" w14:paraId="3648C5CC" w14:textId="77777777" w:rsidTr="002B7067">
        <w:trPr>
          <w:tblCellSpacing w:w="15" w:type="dxa"/>
        </w:trPr>
        <w:tc>
          <w:tcPr>
            <w:tcW w:w="683" w:type="pct"/>
            <w:vMerge w:val="restart"/>
            <w:shd w:val="clear" w:color="auto" w:fill="CAEDFB" w:themeFill="accent4" w:themeFillTint="33"/>
            <w:vAlign w:val="center"/>
            <w:hideMark/>
          </w:tcPr>
          <w:p w14:paraId="1FC9AF4F" w14:textId="77777777" w:rsidR="002B7067" w:rsidRPr="002B7067" w:rsidRDefault="002B7067" w:rsidP="002B7067">
            <w:pPr>
              <w:jc w:val="both"/>
              <w:rPr>
                <w:rFonts w:ascii="Calibri" w:hAnsi="Calibri" w:cs="Calibri"/>
                <w:sz w:val="20"/>
                <w:szCs w:val="20"/>
              </w:rPr>
            </w:pPr>
            <w:r w:rsidRPr="002B7067">
              <w:rPr>
                <w:rFonts w:ascii="Calibri" w:hAnsi="Calibri" w:cs="Calibri"/>
                <w:b/>
                <w:bCs/>
                <w:sz w:val="20"/>
                <w:szCs w:val="20"/>
              </w:rPr>
              <w:t>Estrategia</w:t>
            </w:r>
          </w:p>
          <w:p w14:paraId="18FD6AB2" w14:textId="34DA871F" w:rsidR="002B7067" w:rsidRPr="002B7067" w:rsidRDefault="002B7067" w:rsidP="002B7067">
            <w:pPr>
              <w:jc w:val="both"/>
              <w:rPr>
                <w:rFonts w:ascii="Calibri" w:hAnsi="Calibri" w:cs="Calibri"/>
                <w:sz w:val="20"/>
                <w:szCs w:val="20"/>
              </w:rPr>
            </w:pPr>
          </w:p>
        </w:tc>
        <w:tc>
          <w:tcPr>
            <w:tcW w:w="955" w:type="pct"/>
            <w:vAlign w:val="center"/>
            <w:hideMark/>
          </w:tcPr>
          <w:p w14:paraId="4CF2EC2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Integración limitada de la conciliación en la toma de decisiones estratégicas</w:t>
            </w:r>
          </w:p>
        </w:tc>
        <w:tc>
          <w:tcPr>
            <w:tcW w:w="1103" w:type="pct"/>
            <w:vAlign w:val="center"/>
            <w:hideMark/>
          </w:tcPr>
          <w:p w14:paraId="1E5B7F6C"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Incorporar el análisis de datos de conciliación (uso, equidad y percepción) en el Comité de Dirección y en la planificación anual</w:t>
            </w:r>
          </w:p>
        </w:tc>
        <w:tc>
          <w:tcPr>
            <w:tcW w:w="872" w:type="pct"/>
            <w:vAlign w:val="center"/>
            <w:hideMark/>
          </w:tcPr>
          <w:p w14:paraId="37341C7D"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Gerencia + Gestión de Personas + Desarrollo Organizativo</w:t>
            </w:r>
          </w:p>
        </w:tc>
        <w:tc>
          <w:tcPr>
            <w:tcW w:w="348" w:type="pct"/>
            <w:vAlign w:val="center"/>
            <w:hideMark/>
          </w:tcPr>
          <w:p w14:paraId="6535C179"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5A4C2588"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Nº de decisiones estratégicas que incorporan datos de conciliación</w:t>
            </w:r>
          </w:p>
        </w:tc>
      </w:tr>
      <w:tr w:rsidR="002B7067" w:rsidRPr="002B7067" w14:paraId="6D6F1680" w14:textId="77777777" w:rsidTr="002B7067">
        <w:trPr>
          <w:tblCellSpacing w:w="15" w:type="dxa"/>
        </w:trPr>
        <w:tc>
          <w:tcPr>
            <w:tcW w:w="683" w:type="pct"/>
            <w:vMerge/>
            <w:shd w:val="clear" w:color="auto" w:fill="CAEDFB" w:themeFill="accent4" w:themeFillTint="33"/>
            <w:vAlign w:val="center"/>
            <w:hideMark/>
          </w:tcPr>
          <w:p w14:paraId="20D8F276" w14:textId="52658F0A" w:rsidR="002B7067" w:rsidRPr="002B7067" w:rsidRDefault="002B7067" w:rsidP="002B7067">
            <w:pPr>
              <w:jc w:val="both"/>
              <w:rPr>
                <w:rFonts w:ascii="Calibri" w:hAnsi="Calibri" w:cs="Calibri"/>
                <w:sz w:val="20"/>
                <w:szCs w:val="20"/>
              </w:rPr>
            </w:pPr>
          </w:p>
        </w:tc>
        <w:tc>
          <w:tcPr>
            <w:tcW w:w="955" w:type="pct"/>
            <w:vAlign w:val="center"/>
            <w:hideMark/>
          </w:tcPr>
          <w:p w14:paraId="3DDA5A0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Ausencia de estructura formal de seguimiento</w:t>
            </w:r>
          </w:p>
        </w:tc>
        <w:tc>
          <w:tcPr>
            <w:tcW w:w="1103" w:type="pct"/>
            <w:vAlign w:val="center"/>
            <w:hideMark/>
          </w:tcPr>
          <w:p w14:paraId="7CBDA5F8"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Definir un espacio estable de seguimiento de conciliación (integrado en igualdad o gestión de personas) con revisión periódica</w:t>
            </w:r>
          </w:p>
        </w:tc>
        <w:tc>
          <w:tcPr>
            <w:tcW w:w="872" w:type="pct"/>
            <w:vAlign w:val="center"/>
            <w:hideMark/>
          </w:tcPr>
          <w:p w14:paraId="129527F6"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Gestión de Personas</w:t>
            </w:r>
          </w:p>
        </w:tc>
        <w:tc>
          <w:tcPr>
            <w:tcW w:w="348" w:type="pct"/>
            <w:vAlign w:val="center"/>
            <w:hideMark/>
          </w:tcPr>
          <w:p w14:paraId="7F2ACE6C"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283DFF12"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Nº de reuniones de seguimiento realizadas y actas generadas</w:t>
            </w:r>
          </w:p>
        </w:tc>
      </w:tr>
      <w:tr w:rsidR="002B7067" w:rsidRPr="002B7067" w14:paraId="15A642B5" w14:textId="77777777" w:rsidTr="002B7067">
        <w:trPr>
          <w:tblCellSpacing w:w="15" w:type="dxa"/>
        </w:trPr>
        <w:tc>
          <w:tcPr>
            <w:tcW w:w="683" w:type="pct"/>
            <w:vMerge w:val="restart"/>
            <w:shd w:val="clear" w:color="auto" w:fill="FAE2D5" w:themeFill="accent2" w:themeFillTint="33"/>
            <w:vAlign w:val="center"/>
            <w:hideMark/>
          </w:tcPr>
          <w:p w14:paraId="1EEA971B" w14:textId="77777777" w:rsidR="002B7067" w:rsidRPr="002B7067" w:rsidRDefault="002B7067" w:rsidP="002B7067">
            <w:pPr>
              <w:jc w:val="both"/>
              <w:rPr>
                <w:rFonts w:ascii="Calibri" w:hAnsi="Calibri" w:cs="Calibri"/>
                <w:sz w:val="20"/>
                <w:szCs w:val="20"/>
              </w:rPr>
            </w:pPr>
            <w:r w:rsidRPr="002B7067">
              <w:rPr>
                <w:rFonts w:ascii="Calibri" w:hAnsi="Calibri" w:cs="Calibri"/>
                <w:b/>
                <w:bCs/>
                <w:sz w:val="20"/>
                <w:szCs w:val="20"/>
              </w:rPr>
              <w:t>Personas</w:t>
            </w:r>
          </w:p>
          <w:p w14:paraId="59BF18D8" w14:textId="2B778C0D" w:rsidR="002B7067" w:rsidRPr="002B7067" w:rsidRDefault="002B7067" w:rsidP="002B7067">
            <w:pPr>
              <w:jc w:val="both"/>
              <w:rPr>
                <w:rFonts w:ascii="Calibri" w:hAnsi="Calibri" w:cs="Calibri"/>
                <w:sz w:val="20"/>
                <w:szCs w:val="20"/>
              </w:rPr>
            </w:pPr>
          </w:p>
        </w:tc>
        <w:tc>
          <w:tcPr>
            <w:tcW w:w="955" w:type="pct"/>
            <w:vAlign w:val="center"/>
            <w:hideMark/>
          </w:tcPr>
          <w:p w14:paraId="1329097D"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Sistema fragmentado de información (permisos vs excedencias)</w:t>
            </w:r>
          </w:p>
        </w:tc>
        <w:tc>
          <w:tcPr>
            <w:tcW w:w="1103" w:type="pct"/>
            <w:vAlign w:val="center"/>
            <w:hideMark/>
          </w:tcPr>
          <w:p w14:paraId="285DACEB"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 xml:space="preserve">Integrar en un único sistema (Uztartzea) los datos de permisos, excedencias y </w:t>
            </w:r>
            <w:r w:rsidRPr="002B7067">
              <w:rPr>
                <w:rFonts w:ascii="Calibri" w:hAnsi="Calibri" w:cs="Calibri"/>
                <w:sz w:val="20"/>
                <w:szCs w:val="20"/>
              </w:rPr>
              <w:lastRenderedPageBreak/>
              <w:t>situaciones contractuales</w:t>
            </w:r>
          </w:p>
        </w:tc>
        <w:tc>
          <w:tcPr>
            <w:tcW w:w="872" w:type="pct"/>
            <w:vAlign w:val="center"/>
            <w:hideMark/>
          </w:tcPr>
          <w:p w14:paraId="2CBF892A"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lastRenderedPageBreak/>
              <w:t>Gestión de Personas + Desarrollo Organizativo</w:t>
            </w:r>
          </w:p>
        </w:tc>
        <w:tc>
          <w:tcPr>
            <w:tcW w:w="348" w:type="pct"/>
            <w:vAlign w:val="center"/>
            <w:hideMark/>
          </w:tcPr>
          <w:p w14:paraId="4AFDE946"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09EAF42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 de integración de datos de conciliación</w:t>
            </w:r>
          </w:p>
        </w:tc>
      </w:tr>
      <w:tr w:rsidR="002B7067" w:rsidRPr="002B7067" w14:paraId="3779B1A7" w14:textId="77777777" w:rsidTr="002B7067">
        <w:trPr>
          <w:tblCellSpacing w:w="15" w:type="dxa"/>
        </w:trPr>
        <w:tc>
          <w:tcPr>
            <w:tcW w:w="683" w:type="pct"/>
            <w:vMerge/>
            <w:shd w:val="clear" w:color="auto" w:fill="FAE2D5" w:themeFill="accent2" w:themeFillTint="33"/>
            <w:vAlign w:val="center"/>
            <w:hideMark/>
          </w:tcPr>
          <w:p w14:paraId="2659E3DC" w14:textId="4910E5BC" w:rsidR="002B7067" w:rsidRPr="002B7067" w:rsidRDefault="002B7067" w:rsidP="002B7067">
            <w:pPr>
              <w:jc w:val="both"/>
              <w:rPr>
                <w:rFonts w:ascii="Calibri" w:hAnsi="Calibri" w:cs="Calibri"/>
                <w:sz w:val="20"/>
                <w:szCs w:val="20"/>
              </w:rPr>
            </w:pPr>
          </w:p>
        </w:tc>
        <w:tc>
          <w:tcPr>
            <w:tcW w:w="955" w:type="pct"/>
            <w:vAlign w:val="center"/>
            <w:hideMark/>
          </w:tcPr>
          <w:p w14:paraId="61873B0C"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Falta de sistematización en el registro de permisos</w:t>
            </w:r>
          </w:p>
        </w:tc>
        <w:tc>
          <w:tcPr>
            <w:tcW w:w="1103" w:type="pct"/>
            <w:vAlign w:val="center"/>
            <w:hideMark/>
          </w:tcPr>
          <w:p w14:paraId="1BF12A2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Definir criterios homogéneos de clasificación y uso obligatorio en todos los centros y servicios</w:t>
            </w:r>
          </w:p>
        </w:tc>
        <w:tc>
          <w:tcPr>
            <w:tcW w:w="872" w:type="pct"/>
            <w:vAlign w:val="center"/>
            <w:hideMark/>
          </w:tcPr>
          <w:p w14:paraId="0DEBF2F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Gestión de Personas</w:t>
            </w:r>
          </w:p>
        </w:tc>
        <w:tc>
          <w:tcPr>
            <w:tcW w:w="348" w:type="pct"/>
            <w:vAlign w:val="center"/>
            <w:hideMark/>
          </w:tcPr>
          <w:p w14:paraId="2FD5AA4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32F3365F"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 de permisos correctamente categorizados</w:t>
            </w:r>
          </w:p>
        </w:tc>
      </w:tr>
      <w:tr w:rsidR="002B7067" w:rsidRPr="002B7067" w14:paraId="7E5F6D8E" w14:textId="77777777" w:rsidTr="002B7067">
        <w:trPr>
          <w:tblCellSpacing w:w="15" w:type="dxa"/>
        </w:trPr>
        <w:tc>
          <w:tcPr>
            <w:tcW w:w="683" w:type="pct"/>
            <w:vMerge/>
            <w:shd w:val="clear" w:color="auto" w:fill="FAE2D5" w:themeFill="accent2" w:themeFillTint="33"/>
            <w:vAlign w:val="center"/>
            <w:hideMark/>
          </w:tcPr>
          <w:p w14:paraId="52A13706" w14:textId="3F80AE9D" w:rsidR="002B7067" w:rsidRPr="002B7067" w:rsidRDefault="002B7067" w:rsidP="002B7067">
            <w:pPr>
              <w:jc w:val="both"/>
              <w:rPr>
                <w:rFonts w:ascii="Calibri" w:hAnsi="Calibri" w:cs="Calibri"/>
                <w:sz w:val="20"/>
                <w:szCs w:val="20"/>
              </w:rPr>
            </w:pPr>
          </w:p>
        </w:tc>
        <w:tc>
          <w:tcPr>
            <w:tcW w:w="955" w:type="pct"/>
            <w:vAlign w:val="center"/>
            <w:hideMark/>
          </w:tcPr>
          <w:p w14:paraId="0DC8B57A"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Desigualdades en el uso de medidas (género y perfiles)</w:t>
            </w:r>
          </w:p>
        </w:tc>
        <w:tc>
          <w:tcPr>
            <w:tcW w:w="1103" w:type="pct"/>
            <w:vAlign w:val="center"/>
            <w:hideMark/>
          </w:tcPr>
          <w:p w14:paraId="67E6CA0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Realizar análisis anual de equidad en conciliación (género, perfil profesional, centro)</w:t>
            </w:r>
          </w:p>
        </w:tc>
        <w:tc>
          <w:tcPr>
            <w:tcW w:w="872" w:type="pct"/>
            <w:vAlign w:val="center"/>
            <w:hideMark/>
          </w:tcPr>
          <w:p w14:paraId="1BE278E5"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Desarrollo Organizativo</w:t>
            </w:r>
          </w:p>
        </w:tc>
        <w:tc>
          <w:tcPr>
            <w:tcW w:w="348" w:type="pct"/>
            <w:vAlign w:val="center"/>
            <w:hideMark/>
          </w:tcPr>
          <w:p w14:paraId="5A449BB1"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Anual</w:t>
            </w:r>
          </w:p>
        </w:tc>
        <w:tc>
          <w:tcPr>
            <w:tcW w:w="915" w:type="pct"/>
            <w:vAlign w:val="center"/>
            <w:hideMark/>
          </w:tcPr>
          <w:p w14:paraId="1515BF7A"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Informe anual de equidad en conciliación</w:t>
            </w:r>
          </w:p>
        </w:tc>
      </w:tr>
      <w:tr w:rsidR="002B7067" w:rsidRPr="002B7067" w14:paraId="437A3CE6" w14:textId="77777777" w:rsidTr="002B7067">
        <w:trPr>
          <w:tblCellSpacing w:w="15" w:type="dxa"/>
        </w:trPr>
        <w:tc>
          <w:tcPr>
            <w:tcW w:w="683" w:type="pct"/>
            <w:vMerge/>
            <w:shd w:val="clear" w:color="auto" w:fill="FAE2D5" w:themeFill="accent2" w:themeFillTint="33"/>
            <w:vAlign w:val="center"/>
            <w:hideMark/>
          </w:tcPr>
          <w:p w14:paraId="2DFAD04E" w14:textId="56D44EA1" w:rsidR="002B7067" w:rsidRPr="002B7067" w:rsidRDefault="002B7067" w:rsidP="002B7067">
            <w:pPr>
              <w:jc w:val="both"/>
              <w:rPr>
                <w:rFonts w:ascii="Calibri" w:hAnsi="Calibri" w:cs="Calibri"/>
                <w:sz w:val="20"/>
                <w:szCs w:val="20"/>
              </w:rPr>
            </w:pPr>
          </w:p>
        </w:tc>
        <w:tc>
          <w:tcPr>
            <w:tcW w:w="955" w:type="pct"/>
            <w:vAlign w:val="center"/>
            <w:hideMark/>
          </w:tcPr>
          <w:p w14:paraId="0A161396"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Ausencia de medición estructurada de la percepción</w:t>
            </w:r>
          </w:p>
        </w:tc>
        <w:tc>
          <w:tcPr>
            <w:tcW w:w="1103" w:type="pct"/>
            <w:vAlign w:val="center"/>
            <w:hideMark/>
          </w:tcPr>
          <w:p w14:paraId="0BFA0D67"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Incorporar indicadores específicos de conciliación en la encuesta de satisfacción de personas trabajadoras</w:t>
            </w:r>
          </w:p>
        </w:tc>
        <w:tc>
          <w:tcPr>
            <w:tcW w:w="872" w:type="pct"/>
            <w:vAlign w:val="center"/>
            <w:hideMark/>
          </w:tcPr>
          <w:p w14:paraId="12E0ECD5"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Gestión de Personas</w:t>
            </w:r>
          </w:p>
        </w:tc>
        <w:tc>
          <w:tcPr>
            <w:tcW w:w="348" w:type="pct"/>
            <w:vAlign w:val="center"/>
            <w:hideMark/>
          </w:tcPr>
          <w:p w14:paraId="59EA54A2"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Anual</w:t>
            </w:r>
          </w:p>
        </w:tc>
        <w:tc>
          <w:tcPr>
            <w:tcW w:w="915" w:type="pct"/>
            <w:vAlign w:val="center"/>
            <w:hideMark/>
          </w:tcPr>
          <w:p w14:paraId="0DBDBFF8"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Nivel de satisfacción con la conciliación</w:t>
            </w:r>
          </w:p>
        </w:tc>
      </w:tr>
      <w:tr w:rsidR="002B7067" w:rsidRPr="002B7067" w14:paraId="6D30BE5A" w14:textId="77777777" w:rsidTr="002B7067">
        <w:trPr>
          <w:tblCellSpacing w:w="15" w:type="dxa"/>
        </w:trPr>
        <w:tc>
          <w:tcPr>
            <w:tcW w:w="683" w:type="pct"/>
            <w:vMerge/>
            <w:shd w:val="clear" w:color="auto" w:fill="FAE2D5" w:themeFill="accent2" w:themeFillTint="33"/>
            <w:vAlign w:val="center"/>
            <w:hideMark/>
          </w:tcPr>
          <w:p w14:paraId="437F190C" w14:textId="30C316FB" w:rsidR="002B7067" w:rsidRPr="002B7067" w:rsidRDefault="002B7067" w:rsidP="002B7067">
            <w:pPr>
              <w:jc w:val="both"/>
              <w:rPr>
                <w:rFonts w:ascii="Calibri" w:hAnsi="Calibri" w:cs="Calibri"/>
                <w:sz w:val="20"/>
                <w:szCs w:val="20"/>
              </w:rPr>
            </w:pPr>
          </w:p>
        </w:tc>
        <w:tc>
          <w:tcPr>
            <w:tcW w:w="955" w:type="pct"/>
            <w:vAlign w:val="center"/>
            <w:hideMark/>
          </w:tcPr>
          <w:p w14:paraId="7DF0C4DC"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Enfoque centrado en permisos y no en organización del trabajo</w:t>
            </w:r>
          </w:p>
        </w:tc>
        <w:tc>
          <w:tcPr>
            <w:tcW w:w="1103" w:type="pct"/>
            <w:vAlign w:val="center"/>
            <w:hideMark/>
          </w:tcPr>
          <w:p w14:paraId="18BD3485"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Incorporar la conciliación como variable en la planificación de equipos y organización del trabajo en centros</w:t>
            </w:r>
          </w:p>
        </w:tc>
        <w:tc>
          <w:tcPr>
            <w:tcW w:w="872" w:type="pct"/>
            <w:vAlign w:val="center"/>
            <w:hideMark/>
          </w:tcPr>
          <w:p w14:paraId="2D948AE4"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Responsables de Centros y Servicios</w:t>
            </w:r>
          </w:p>
        </w:tc>
        <w:tc>
          <w:tcPr>
            <w:tcW w:w="348" w:type="pct"/>
            <w:vAlign w:val="center"/>
            <w:hideMark/>
          </w:tcPr>
          <w:p w14:paraId="36A105A0"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5A6198D3"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Nº de decisiones organizativas basadas en conciliación</w:t>
            </w:r>
          </w:p>
        </w:tc>
      </w:tr>
      <w:tr w:rsidR="002B7067" w:rsidRPr="002B7067" w14:paraId="3DA3F1AC" w14:textId="77777777" w:rsidTr="002B7067">
        <w:trPr>
          <w:tblCellSpacing w:w="15" w:type="dxa"/>
        </w:trPr>
        <w:tc>
          <w:tcPr>
            <w:tcW w:w="683" w:type="pct"/>
            <w:shd w:val="clear" w:color="auto" w:fill="C1F0C7" w:themeFill="accent3" w:themeFillTint="33"/>
            <w:vAlign w:val="center"/>
            <w:hideMark/>
          </w:tcPr>
          <w:p w14:paraId="02036B86" w14:textId="7E83012A" w:rsidR="002B7067" w:rsidRPr="002B7067" w:rsidRDefault="002B7067" w:rsidP="002B7067">
            <w:pPr>
              <w:jc w:val="both"/>
              <w:rPr>
                <w:rFonts w:ascii="Calibri" w:hAnsi="Calibri" w:cs="Calibri"/>
                <w:sz w:val="20"/>
                <w:szCs w:val="20"/>
              </w:rPr>
            </w:pPr>
            <w:r>
              <w:rPr>
                <w:rFonts w:ascii="Calibri" w:hAnsi="Calibri" w:cs="Calibri"/>
                <w:b/>
                <w:bCs/>
                <w:sz w:val="20"/>
                <w:szCs w:val="20"/>
              </w:rPr>
              <w:t>Clientes</w:t>
            </w:r>
          </w:p>
        </w:tc>
        <w:tc>
          <w:tcPr>
            <w:tcW w:w="955" w:type="pct"/>
            <w:vAlign w:val="center"/>
            <w:hideMark/>
          </w:tcPr>
          <w:p w14:paraId="5840ABA6"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Falta de integración de la conciliación en el diseño de servicios</w:t>
            </w:r>
          </w:p>
        </w:tc>
        <w:tc>
          <w:tcPr>
            <w:tcW w:w="1103" w:type="pct"/>
            <w:vAlign w:val="center"/>
            <w:hideMark/>
          </w:tcPr>
          <w:p w14:paraId="4405F372"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Analizar necesidades de conciliación de familias y personas usuarias e incorporarlas progresivamente en la organización de servicios</w:t>
            </w:r>
          </w:p>
        </w:tc>
        <w:tc>
          <w:tcPr>
            <w:tcW w:w="872" w:type="pct"/>
            <w:vAlign w:val="center"/>
            <w:hideMark/>
          </w:tcPr>
          <w:p w14:paraId="33593BB9"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Área de Clientes</w:t>
            </w:r>
          </w:p>
        </w:tc>
        <w:tc>
          <w:tcPr>
            <w:tcW w:w="348" w:type="pct"/>
            <w:vAlign w:val="center"/>
            <w:hideMark/>
          </w:tcPr>
          <w:p w14:paraId="015503D9"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2027</w:t>
            </w:r>
          </w:p>
        </w:tc>
        <w:tc>
          <w:tcPr>
            <w:tcW w:w="915" w:type="pct"/>
            <w:vAlign w:val="center"/>
            <w:hideMark/>
          </w:tcPr>
          <w:p w14:paraId="358154E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Inclusión de variables de conciliación en encuestas a familias</w:t>
            </w:r>
          </w:p>
        </w:tc>
      </w:tr>
      <w:tr w:rsidR="002B7067" w:rsidRPr="002B7067" w14:paraId="08A9D349" w14:textId="77777777" w:rsidTr="002B7067">
        <w:trPr>
          <w:tblCellSpacing w:w="15" w:type="dxa"/>
        </w:trPr>
        <w:tc>
          <w:tcPr>
            <w:tcW w:w="683" w:type="pct"/>
            <w:shd w:val="clear" w:color="auto" w:fill="F2CEED" w:themeFill="accent5" w:themeFillTint="33"/>
            <w:vAlign w:val="center"/>
            <w:hideMark/>
          </w:tcPr>
          <w:p w14:paraId="557B362A" w14:textId="77777777" w:rsidR="002B7067" w:rsidRPr="002B7067" w:rsidRDefault="002B7067" w:rsidP="002B7067">
            <w:pPr>
              <w:jc w:val="both"/>
              <w:rPr>
                <w:rFonts w:ascii="Calibri" w:hAnsi="Calibri" w:cs="Calibri"/>
                <w:sz w:val="20"/>
                <w:szCs w:val="20"/>
              </w:rPr>
            </w:pPr>
            <w:r w:rsidRPr="002B7067">
              <w:rPr>
                <w:rFonts w:ascii="Calibri" w:hAnsi="Calibri" w:cs="Calibri"/>
                <w:b/>
                <w:bCs/>
                <w:sz w:val="20"/>
                <w:szCs w:val="20"/>
              </w:rPr>
              <w:t>Sociedad</w:t>
            </w:r>
          </w:p>
        </w:tc>
        <w:tc>
          <w:tcPr>
            <w:tcW w:w="955" w:type="pct"/>
            <w:vAlign w:val="center"/>
            <w:hideMark/>
          </w:tcPr>
          <w:p w14:paraId="72D9CB90"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Baja visibilización del compromiso con la conciliación</w:t>
            </w:r>
          </w:p>
        </w:tc>
        <w:tc>
          <w:tcPr>
            <w:tcW w:w="1103" w:type="pct"/>
            <w:vAlign w:val="center"/>
            <w:hideMark/>
          </w:tcPr>
          <w:p w14:paraId="28633924"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Incorporar la conciliación como eje en la comunicación externa y en la participación en redes (Kontzilia, Bai Sarea, etc.)</w:t>
            </w:r>
          </w:p>
        </w:tc>
        <w:tc>
          <w:tcPr>
            <w:tcW w:w="872" w:type="pct"/>
            <w:vAlign w:val="center"/>
            <w:hideMark/>
          </w:tcPr>
          <w:p w14:paraId="0193EE3A"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Comunicación + Desarrollo Organizativo</w:t>
            </w:r>
          </w:p>
        </w:tc>
        <w:tc>
          <w:tcPr>
            <w:tcW w:w="348" w:type="pct"/>
            <w:vAlign w:val="center"/>
            <w:hideMark/>
          </w:tcPr>
          <w:p w14:paraId="2326D9E0"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24811FB3"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Nº de acciones de difusión realizadas</w:t>
            </w:r>
          </w:p>
        </w:tc>
      </w:tr>
      <w:tr w:rsidR="002B7067" w:rsidRPr="002B7067" w14:paraId="655D7602" w14:textId="77777777" w:rsidTr="002B7067">
        <w:trPr>
          <w:tblCellSpacing w:w="15" w:type="dxa"/>
        </w:trPr>
        <w:tc>
          <w:tcPr>
            <w:tcW w:w="683" w:type="pct"/>
            <w:shd w:val="clear" w:color="auto" w:fill="FFFF00"/>
            <w:vAlign w:val="center"/>
            <w:hideMark/>
          </w:tcPr>
          <w:p w14:paraId="761B4AA8" w14:textId="77777777" w:rsidR="002B7067" w:rsidRPr="002B7067" w:rsidRDefault="002B7067" w:rsidP="002B7067">
            <w:pPr>
              <w:jc w:val="both"/>
              <w:rPr>
                <w:rFonts w:ascii="Calibri" w:hAnsi="Calibri" w:cs="Calibri"/>
                <w:sz w:val="20"/>
                <w:szCs w:val="20"/>
              </w:rPr>
            </w:pPr>
            <w:r w:rsidRPr="002B7067">
              <w:rPr>
                <w:rFonts w:ascii="Calibri" w:hAnsi="Calibri" w:cs="Calibri"/>
                <w:b/>
                <w:bCs/>
                <w:sz w:val="20"/>
                <w:szCs w:val="20"/>
              </w:rPr>
              <w:lastRenderedPageBreak/>
              <w:t>Innovación</w:t>
            </w:r>
          </w:p>
        </w:tc>
        <w:tc>
          <w:tcPr>
            <w:tcW w:w="955" w:type="pct"/>
            <w:vAlign w:val="center"/>
            <w:hideMark/>
          </w:tcPr>
          <w:p w14:paraId="100BFAE5"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Escaso desarrollo de la conciliación como ámbito de innovación</w:t>
            </w:r>
          </w:p>
        </w:tc>
        <w:tc>
          <w:tcPr>
            <w:tcW w:w="1103" w:type="pct"/>
            <w:vAlign w:val="center"/>
            <w:hideMark/>
          </w:tcPr>
          <w:p w14:paraId="36A4D59E"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Identificar y pilotar al menos una iniciativa innovadora anual en conciliación (organizativa o tecnológica)</w:t>
            </w:r>
          </w:p>
        </w:tc>
        <w:tc>
          <w:tcPr>
            <w:tcW w:w="872" w:type="pct"/>
            <w:vAlign w:val="center"/>
            <w:hideMark/>
          </w:tcPr>
          <w:p w14:paraId="6CA3F19A"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Desarrollo Organizativo</w:t>
            </w:r>
          </w:p>
        </w:tc>
        <w:tc>
          <w:tcPr>
            <w:tcW w:w="348" w:type="pct"/>
            <w:vAlign w:val="center"/>
            <w:hideMark/>
          </w:tcPr>
          <w:p w14:paraId="68788DAA"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Anual</w:t>
            </w:r>
          </w:p>
        </w:tc>
        <w:tc>
          <w:tcPr>
            <w:tcW w:w="915" w:type="pct"/>
            <w:vAlign w:val="center"/>
            <w:hideMark/>
          </w:tcPr>
          <w:p w14:paraId="73DFA22C"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Nº de proyectos piloto desarrollados</w:t>
            </w:r>
          </w:p>
        </w:tc>
      </w:tr>
      <w:tr w:rsidR="002B7067" w:rsidRPr="002B7067" w14:paraId="33204EBB" w14:textId="77777777" w:rsidTr="002B7067">
        <w:trPr>
          <w:tblCellSpacing w:w="15" w:type="dxa"/>
        </w:trPr>
        <w:tc>
          <w:tcPr>
            <w:tcW w:w="683" w:type="pct"/>
            <w:vMerge w:val="restart"/>
            <w:shd w:val="clear" w:color="auto" w:fill="E59EDC" w:themeFill="accent5" w:themeFillTint="66"/>
            <w:vAlign w:val="center"/>
            <w:hideMark/>
          </w:tcPr>
          <w:p w14:paraId="0F52BD39" w14:textId="77777777" w:rsidR="002B7067" w:rsidRPr="002B7067" w:rsidRDefault="002B7067" w:rsidP="002B7067">
            <w:pPr>
              <w:jc w:val="both"/>
              <w:rPr>
                <w:rFonts w:ascii="Calibri" w:hAnsi="Calibri" w:cs="Calibri"/>
                <w:sz w:val="20"/>
                <w:szCs w:val="20"/>
              </w:rPr>
            </w:pPr>
            <w:r w:rsidRPr="002B7067">
              <w:rPr>
                <w:rFonts w:ascii="Calibri" w:hAnsi="Calibri" w:cs="Calibri"/>
                <w:b/>
                <w:bCs/>
                <w:sz w:val="20"/>
                <w:szCs w:val="20"/>
              </w:rPr>
              <w:t>Resultados</w:t>
            </w:r>
          </w:p>
          <w:p w14:paraId="4D8506AA" w14:textId="32028907" w:rsidR="002B7067" w:rsidRPr="002B7067" w:rsidRDefault="002B7067" w:rsidP="002B7067">
            <w:pPr>
              <w:jc w:val="both"/>
              <w:rPr>
                <w:rFonts w:ascii="Calibri" w:hAnsi="Calibri" w:cs="Calibri"/>
                <w:sz w:val="20"/>
                <w:szCs w:val="20"/>
              </w:rPr>
            </w:pPr>
          </w:p>
        </w:tc>
        <w:tc>
          <w:tcPr>
            <w:tcW w:w="955" w:type="pct"/>
            <w:vAlign w:val="center"/>
            <w:hideMark/>
          </w:tcPr>
          <w:p w14:paraId="035D7CBB"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Ausencia de sistema estructurado de indicadores</w:t>
            </w:r>
          </w:p>
        </w:tc>
        <w:tc>
          <w:tcPr>
            <w:tcW w:w="1103" w:type="pct"/>
            <w:vAlign w:val="center"/>
            <w:hideMark/>
          </w:tcPr>
          <w:p w14:paraId="3486C4A9"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Definir e integrar un cuadro de indicadores de conciliación en el sistema de gestión</w:t>
            </w:r>
          </w:p>
        </w:tc>
        <w:tc>
          <w:tcPr>
            <w:tcW w:w="872" w:type="pct"/>
            <w:vAlign w:val="center"/>
            <w:hideMark/>
          </w:tcPr>
          <w:p w14:paraId="3133601C"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Desarrollo Organizativo</w:t>
            </w:r>
          </w:p>
        </w:tc>
        <w:tc>
          <w:tcPr>
            <w:tcW w:w="348" w:type="pct"/>
            <w:vAlign w:val="center"/>
            <w:hideMark/>
          </w:tcPr>
          <w:p w14:paraId="1AFAEE69"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2798FCA0"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Existencia y seguimiento de indicadores</w:t>
            </w:r>
          </w:p>
        </w:tc>
      </w:tr>
      <w:tr w:rsidR="002B7067" w:rsidRPr="002B7067" w14:paraId="2A40C0B9" w14:textId="77777777" w:rsidTr="002B7067">
        <w:trPr>
          <w:tblCellSpacing w:w="15" w:type="dxa"/>
        </w:trPr>
        <w:tc>
          <w:tcPr>
            <w:tcW w:w="683" w:type="pct"/>
            <w:vMerge/>
            <w:shd w:val="clear" w:color="auto" w:fill="E59EDC" w:themeFill="accent5" w:themeFillTint="66"/>
            <w:vAlign w:val="center"/>
            <w:hideMark/>
          </w:tcPr>
          <w:p w14:paraId="79793625" w14:textId="310AF6A3" w:rsidR="002B7067" w:rsidRPr="002B7067" w:rsidRDefault="002B7067" w:rsidP="002B7067">
            <w:pPr>
              <w:jc w:val="both"/>
              <w:rPr>
                <w:rFonts w:ascii="Calibri" w:hAnsi="Calibri" w:cs="Calibri"/>
                <w:sz w:val="20"/>
                <w:szCs w:val="20"/>
              </w:rPr>
            </w:pPr>
          </w:p>
        </w:tc>
        <w:tc>
          <w:tcPr>
            <w:tcW w:w="955" w:type="pct"/>
            <w:vAlign w:val="center"/>
            <w:hideMark/>
          </w:tcPr>
          <w:p w14:paraId="3A1F1DF5"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Falta de seguimiento periódico sistemático</w:t>
            </w:r>
          </w:p>
        </w:tc>
        <w:tc>
          <w:tcPr>
            <w:tcW w:w="1103" w:type="pct"/>
            <w:vAlign w:val="center"/>
            <w:hideMark/>
          </w:tcPr>
          <w:p w14:paraId="56CD04DD"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Establecer un sistema de seguimiento con tres niveles: mensual (datos), semestral (análisis) y anual (impacto)</w:t>
            </w:r>
          </w:p>
        </w:tc>
        <w:tc>
          <w:tcPr>
            <w:tcW w:w="872" w:type="pct"/>
            <w:vAlign w:val="center"/>
            <w:hideMark/>
          </w:tcPr>
          <w:p w14:paraId="1240695B"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Gestión de Personas + Desarrollo Organizativo</w:t>
            </w:r>
          </w:p>
        </w:tc>
        <w:tc>
          <w:tcPr>
            <w:tcW w:w="348" w:type="pct"/>
            <w:vAlign w:val="center"/>
            <w:hideMark/>
          </w:tcPr>
          <w:p w14:paraId="4C167E15" w14:textId="77777777" w:rsidR="002B7067" w:rsidRPr="002B7067" w:rsidRDefault="002B7067" w:rsidP="002B7067">
            <w:pPr>
              <w:jc w:val="both"/>
              <w:rPr>
                <w:rFonts w:ascii="Calibri" w:hAnsi="Calibri" w:cs="Calibri"/>
                <w:sz w:val="20"/>
                <w:szCs w:val="20"/>
              </w:rPr>
            </w:pPr>
            <w:r w:rsidRPr="002B7067">
              <w:rPr>
                <w:rFonts w:ascii="Calibri" w:hAnsi="Calibri" w:cs="Calibri"/>
                <w:sz w:val="20"/>
                <w:szCs w:val="20"/>
              </w:rPr>
              <w:t>2026</w:t>
            </w:r>
          </w:p>
        </w:tc>
        <w:tc>
          <w:tcPr>
            <w:tcW w:w="915" w:type="pct"/>
            <w:vAlign w:val="center"/>
            <w:hideMark/>
          </w:tcPr>
          <w:p w14:paraId="15EFC40C" w14:textId="3324342E" w:rsidR="002B7067" w:rsidRPr="002B7067" w:rsidRDefault="002B7067" w:rsidP="002B7067">
            <w:pPr>
              <w:jc w:val="both"/>
              <w:rPr>
                <w:rFonts w:ascii="Calibri" w:hAnsi="Calibri" w:cs="Calibri"/>
                <w:sz w:val="20"/>
                <w:szCs w:val="20"/>
              </w:rPr>
            </w:pPr>
            <w:r w:rsidRPr="002B7067">
              <w:rPr>
                <w:rFonts w:ascii="Calibri" w:hAnsi="Calibri" w:cs="Calibri"/>
                <w:sz w:val="20"/>
                <w:szCs w:val="20"/>
              </w:rPr>
              <w:t>Informes generados según periodicos</w:t>
            </w:r>
          </w:p>
        </w:tc>
      </w:tr>
    </w:tbl>
    <w:p w14:paraId="3B007142" w14:textId="77777777" w:rsidR="002B7067" w:rsidRDefault="002B7067" w:rsidP="00890CBD">
      <w:pPr>
        <w:jc w:val="both"/>
        <w:rPr>
          <w:rFonts w:ascii="Calibri" w:hAnsi="Calibri" w:cs="Calibri"/>
        </w:rPr>
      </w:pPr>
    </w:p>
    <w:p w14:paraId="0E7B5D62" w14:textId="77777777" w:rsidR="00D65977" w:rsidRDefault="00D65977" w:rsidP="00890CBD">
      <w:pPr>
        <w:jc w:val="both"/>
        <w:rPr>
          <w:rFonts w:ascii="Calibri" w:hAnsi="Calibri" w:cs="Calibri"/>
        </w:rPr>
      </w:pPr>
    </w:p>
    <w:p w14:paraId="1EAB6971" w14:textId="72747741" w:rsidR="00D65977" w:rsidRPr="00D65977" w:rsidRDefault="00D65977" w:rsidP="004A712E">
      <w:pPr>
        <w:pBdr>
          <w:top w:val="single" w:sz="4" w:space="1" w:color="auto"/>
          <w:left w:val="single" w:sz="4" w:space="4" w:color="auto"/>
          <w:bottom w:val="single" w:sz="4" w:space="1" w:color="auto"/>
          <w:right w:val="single" w:sz="4" w:space="4" w:color="auto"/>
        </w:pBdr>
        <w:shd w:val="clear" w:color="auto" w:fill="002060"/>
        <w:jc w:val="both"/>
        <w:rPr>
          <w:rFonts w:ascii="Calibri" w:hAnsi="Calibri" w:cs="Calibri"/>
          <w:b/>
          <w:bCs/>
        </w:rPr>
      </w:pPr>
      <w:r>
        <w:rPr>
          <w:rFonts w:ascii="Calibri" w:hAnsi="Calibri" w:cs="Calibri"/>
          <w:b/>
          <w:bCs/>
        </w:rPr>
        <w:t xml:space="preserve">8. </w:t>
      </w:r>
      <w:r w:rsidRPr="00D65977">
        <w:rPr>
          <w:rFonts w:ascii="Calibri" w:hAnsi="Calibri" w:cs="Calibri"/>
          <w:b/>
          <w:bCs/>
        </w:rPr>
        <w:t>VALORACIÓN GLOBAL DEL SISTEMA DE CONCILIACIÓN</w:t>
      </w:r>
    </w:p>
    <w:p w14:paraId="30F8D34B" w14:textId="77777777" w:rsidR="00D65977" w:rsidRPr="00D65977" w:rsidRDefault="00D65977" w:rsidP="00D65977">
      <w:pPr>
        <w:jc w:val="both"/>
        <w:rPr>
          <w:rFonts w:ascii="Calibri" w:hAnsi="Calibri" w:cs="Calibri"/>
        </w:rPr>
      </w:pPr>
      <w:r w:rsidRPr="00D65977">
        <w:rPr>
          <w:rFonts w:ascii="Calibri" w:hAnsi="Calibri" w:cs="Calibri"/>
        </w:rPr>
        <w:t>La valoración global del sistema de conciliación de Aspace Bizkaia se ha realizado conforme a los criterios establecidos en la Guía de Conciliación de Euskalit, considerando el grado de desarrollo en cada uno de los ámbitos de gestión analizados.</w:t>
      </w:r>
    </w:p>
    <w:p w14:paraId="54CEA369" w14:textId="77777777" w:rsidR="00D65977" w:rsidRPr="00D65977" w:rsidRDefault="00D65977" w:rsidP="00D65977">
      <w:pPr>
        <w:jc w:val="both"/>
        <w:rPr>
          <w:rFonts w:ascii="Calibri" w:hAnsi="Calibri" w:cs="Calibri"/>
        </w:rPr>
      </w:pPr>
      <w:r w:rsidRPr="00D65977">
        <w:rPr>
          <w:rFonts w:ascii="Calibri" w:hAnsi="Calibri" w:cs="Calibri"/>
        </w:rPr>
        <w:t>La puntuación no responde únicamente a la existencia de medidas, sino al nivel de sistematización, integración en la gestión, seguimiento y orientación a resultados.</w:t>
      </w:r>
    </w:p>
    <w:p w14:paraId="74FCC911" w14:textId="213E2286" w:rsidR="00D65977" w:rsidRPr="00D65977" w:rsidRDefault="00D65977" w:rsidP="00D65977">
      <w:pPr>
        <w:jc w:val="both"/>
        <w:rPr>
          <w:rFonts w:ascii="Calibri" w:hAnsi="Calibri" w:cs="Calibri"/>
          <w:b/>
          <w:bCs/>
        </w:rPr>
      </w:pPr>
      <w:r w:rsidRPr="00D65977">
        <w:rPr>
          <w:rFonts w:ascii="Calibri" w:hAnsi="Calibri" w:cs="Calibri"/>
          <w:b/>
          <w:bCs/>
        </w:rPr>
        <w:t>Valoración global por ámbitos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88"/>
        <w:gridCol w:w="1070"/>
        <w:gridCol w:w="1344"/>
        <w:gridCol w:w="5102"/>
      </w:tblGrid>
      <w:tr w:rsidR="00D65977" w:rsidRPr="00D65977" w14:paraId="4AC21696" w14:textId="77777777" w:rsidTr="00D65977">
        <w:trPr>
          <w:tblHeader/>
          <w:tblCellSpacing w:w="15" w:type="dxa"/>
        </w:trPr>
        <w:tc>
          <w:tcPr>
            <w:tcW w:w="0" w:type="auto"/>
            <w:shd w:val="clear" w:color="auto" w:fill="DAE9F7" w:themeFill="text2" w:themeFillTint="1A"/>
            <w:vAlign w:val="center"/>
            <w:hideMark/>
          </w:tcPr>
          <w:p w14:paraId="20BA99D9" w14:textId="77777777" w:rsidR="00D65977" w:rsidRPr="00D65977" w:rsidRDefault="00D65977" w:rsidP="00D65977">
            <w:pPr>
              <w:jc w:val="both"/>
              <w:rPr>
                <w:rFonts w:ascii="Calibri" w:hAnsi="Calibri" w:cs="Calibri"/>
                <w:b/>
                <w:bCs/>
                <w:sz w:val="20"/>
                <w:szCs w:val="20"/>
              </w:rPr>
            </w:pPr>
            <w:r w:rsidRPr="00D65977">
              <w:rPr>
                <w:rFonts w:ascii="Calibri" w:hAnsi="Calibri" w:cs="Calibri"/>
                <w:b/>
                <w:bCs/>
                <w:sz w:val="20"/>
                <w:szCs w:val="20"/>
              </w:rPr>
              <w:t>Ámbito</w:t>
            </w:r>
          </w:p>
        </w:tc>
        <w:tc>
          <w:tcPr>
            <w:tcW w:w="0" w:type="auto"/>
            <w:shd w:val="clear" w:color="auto" w:fill="DAE9F7" w:themeFill="text2" w:themeFillTint="1A"/>
            <w:vAlign w:val="center"/>
            <w:hideMark/>
          </w:tcPr>
          <w:p w14:paraId="31ACD94C" w14:textId="77777777" w:rsidR="00D65977" w:rsidRPr="00D65977" w:rsidRDefault="00D65977" w:rsidP="00D65977">
            <w:pPr>
              <w:jc w:val="both"/>
              <w:rPr>
                <w:rFonts w:ascii="Calibri" w:hAnsi="Calibri" w:cs="Calibri"/>
                <w:b/>
                <w:bCs/>
                <w:sz w:val="20"/>
                <w:szCs w:val="20"/>
              </w:rPr>
            </w:pPr>
            <w:r w:rsidRPr="00D65977">
              <w:rPr>
                <w:rFonts w:ascii="Calibri" w:hAnsi="Calibri" w:cs="Calibri"/>
                <w:b/>
                <w:bCs/>
                <w:sz w:val="20"/>
                <w:szCs w:val="20"/>
              </w:rPr>
              <w:t>Nivel de desarrollo</w:t>
            </w:r>
          </w:p>
        </w:tc>
        <w:tc>
          <w:tcPr>
            <w:tcW w:w="0" w:type="auto"/>
            <w:shd w:val="clear" w:color="auto" w:fill="DAE9F7" w:themeFill="text2" w:themeFillTint="1A"/>
            <w:vAlign w:val="center"/>
            <w:hideMark/>
          </w:tcPr>
          <w:p w14:paraId="4F190CAE" w14:textId="77777777" w:rsidR="00D65977" w:rsidRPr="00D65977" w:rsidRDefault="00D65977" w:rsidP="00D65977">
            <w:pPr>
              <w:jc w:val="both"/>
              <w:rPr>
                <w:rFonts w:ascii="Calibri" w:hAnsi="Calibri" w:cs="Calibri"/>
                <w:b/>
                <w:bCs/>
                <w:sz w:val="20"/>
                <w:szCs w:val="20"/>
              </w:rPr>
            </w:pPr>
            <w:r w:rsidRPr="00D65977">
              <w:rPr>
                <w:rFonts w:ascii="Calibri" w:hAnsi="Calibri" w:cs="Calibri"/>
                <w:b/>
                <w:bCs/>
                <w:sz w:val="20"/>
                <w:szCs w:val="20"/>
              </w:rPr>
              <w:t>Puntuación estimada (0-100)</w:t>
            </w:r>
          </w:p>
        </w:tc>
        <w:tc>
          <w:tcPr>
            <w:tcW w:w="0" w:type="auto"/>
            <w:shd w:val="clear" w:color="auto" w:fill="DAE9F7" w:themeFill="text2" w:themeFillTint="1A"/>
            <w:vAlign w:val="center"/>
            <w:hideMark/>
          </w:tcPr>
          <w:p w14:paraId="0F084169" w14:textId="77777777" w:rsidR="00D65977" w:rsidRPr="00D65977" w:rsidRDefault="00D65977" w:rsidP="00D65977">
            <w:pPr>
              <w:jc w:val="both"/>
              <w:rPr>
                <w:rFonts w:ascii="Calibri" w:hAnsi="Calibri" w:cs="Calibri"/>
                <w:b/>
                <w:bCs/>
                <w:sz w:val="20"/>
                <w:szCs w:val="20"/>
              </w:rPr>
            </w:pPr>
            <w:r w:rsidRPr="00D65977">
              <w:rPr>
                <w:rFonts w:ascii="Calibri" w:hAnsi="Calibri" w:cs="Calibri"/>
                <w:b/>
                <w:bCs/>
                <w:sz w:val="20"/>
                <w:szCs w:val="20"/>
              </w:rPr>
              <w:t>Justificación</w:t>
            </w:r>
          </w:p>
        </w:tc>
      </w:tr>
      <w:tr w:rsidR="00D65977" w:rsidRPr="00D65977" w14:paraId="24792AC3" w14:textId="77777777">
        <w:trPr>
          <w:tblCellSpacing w:w="15" w:type="dxa"/>
        </w:trPr>
        <w:tc>
          <w:tcPr>
            <w:tcW w:w="0" w:type="auto"/>
            <w:vAlign w:val="center"/>
            <w:hideMark/>
          </w:tcPr>
          <w:p w14:paraId="12E9503C" w14:textId="77777777" w:rsidR="00D65977" w:rsidRPr="00D65977" w:rsidRDefault="00D65977" w:rsidP="00D65977">
            <w:pPr>
              <w:jc w:val="both"/>
              <w:rPr>
                <w:rFonts w:ascii="Calibri" w:hAnsi="Calibri" w:cs="Calibri"/>
                <w:sz w:val="20"/>
                <w:szCs w:val="20"/>
              </w:rPr>
            </w:pPr>
            <w:r w:rsidRPr="00D65977">
              <w:rPr>
                <w:rFonts w:ascii="Calibri" w:hAnsi="Calibri" w:cs="Calibri"/>
                <w:b/>
                <w:bCs/>
                <w:sz w:val="20"/>
                <w:szCs w:val="20"/>
              </w:rPr>
              <w:t>Estrategia</w:t>
            </w:r>
          </w:p>
        </w:tc>
        <w:tc>
          <w:tcPr>
            <w:tcW w:w="0" w:type="auto"/>
            <w:vAlign w:val="center"/>
            <w:hideMark/>
          </w:tcPr>
          <w:p w14:paraId="1BB7DC2D"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Medio</w:t>
            </w:r>
          </w:p>
        </w:tc>
        <w:tc>
          <w:tcPr>
            <w:tcW w:w="0" w:type="auto"/>
            <w:vAlign w:val="center"/>
            <w:hideMark/>
          </w:tcPr>
          <w:p w14:paraId="77865DAC"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50</w:t>
            </w:r>
          </w:p>
        </w:tc>
        <w:tc>
          <w:tcPr>
            <w:tcW w:w="0" w:type="auto"/>
            <w:vAlign w:val="center"/>
            <w:hideMark/>
          </w:tcPr>
          <w:p w14:paraId="78C47994"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La conciliación está alineada con el Plan de Igualdad y el marco ODS, pero no se integra aún de forma sistemática en la toma de decisiones estratégicas ni dispone de seguimiento estructurado.</w:t>
            </w:r>
          </w:p>
        </w:tc>
      </w:tr>
      <w:tr w:rsidR="00D65977" w:rsidRPr="00D65977" w14:paraId="43EB7A3D" w14:textId="77777777">
        <w:trPr>
          <w:tblCellSpacing w:w="15" w:type="dxa"/>
        </w:trPr>
        <w:tc>
          <w:tcPr>
            <w:tcW w:w="0" w:type="auto"/>
            <w:vAlign w:val="center"/>
            <w:hideMark/>
          </w:tcPr>
          <w:p w14:paraId="576A4864" w14:textId="77777777" w:rsidR="00D65977" w:rsidRPr="00D65977" w:rsidRDefault="00D65977" w:rsidP="00D65977">
            <w:pPr>
              <w:jc w:val="both"/>
              <w:rPr>
                <w:rFonts w:ascii="Calibri" w:hAnsi="Calibri" w:cs="Calibri"/>
                <w:sz w:val="20"/>
                <w:szCs w:val="20"/>
              </w:rPr>
            </w:pPr>
            <w:r w:rsidRPr="00D65977">
              <w:rPr>
                <w:rFonts w:ascii="Calibri" w:hAnsi="Calibri" w:cs="Calibri"/>
                <w:b/>
                <w:bCs/>
                <w:sz w:val="20"/>
                <w:szCs w:val="20"/>
              </w:rPr>
              <w:t>Personas</w:t>
            </w:r>
          </w:p>
        </w:tc>
        <w:tc>
          <w:tcPr>
            <w:tcW w:w="0" w:type="auto"/>
            <w:vAlign w:val="center"/>
            <w:hideMark/>
          </w:tcPr>
          <w:p w14:paraId="2367FE18"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Medio-alto</w:t>
            </w:r>
          </w:p>
        </w:tc>
        <w:tc>
          <w:tcPr>
            <w:tcW w:w="0" w:type="auto"/>
            <w:vAlign w:val="center"/>
            <w:hideMark/>
          </w:tcPr>
          <w:p w14:paraId="678BA96C"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65</w:t>
            </w:r>
          </w:p>
        </w:tc>
        <w:tc>
          <w:tcPr>
            <w:tcW w:w="0" w:type="auto"/>
            <w:vAlign w:val="center"/>
            <w:hideMark/>
          </w:tcPr>
          <w:p w14:paraId="73EF71BE"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Existe un conjunto amplio de medidas recogidas en convenio y utilizadas por la plantilla. Sin embargo, la gestión es operativa y fragmentada, sin integración completa de datos ni análisis sistemático de equidad.</w:t>
            </w:r>
          </w:p>
        </w:tc>
      </w:tr>
      <w:tr w:rsidR="00D65977" w:rsidRPr="00D65977" w14:paraId="711CD709" w14:textId="77777777">
        <w:trPr>
          <w:tblCellSpacing w:w="15" w:type="dxa"/>
        </w:trPr>
        <w:tc>
          <w:tcPr>
            <w:tcW w:w="0" w:type="auto"/>
            <w:vAlign w:val="center"/>
            <w:hideMark/>
          </w:tcPr>
          <w:p w14:paraId="3BBD4583" w14:textId="1EBE0A10" w:rsidR="00D65977" w:rsidRPr="00D65977" w:rsidRDefault="00D65977" w:rsidP="00D65977">
            <w:pPr>
              <w:jc w:val="both"/>
              <w:rPr>
                <w:rFonts w:ascii="Calibri" w:hAnsi="Calibri" w:cs="Calibri"/>
                <w:sz w:val="20"/>
                <w:szCs w:val="20"/>
              </w:rPr>
            </w:pPr>
            <w:r>
              <w:rPr>
                <w:rFonts w:ascii="Calibri" w:hAnsi="Calibri" w:cs="Calibri"/>
                <w:b/>
                <w:bCs/>
                <w:sz w:val="20"/>
                <w:szCs w:val="20"/>
              </w:rPr>
              <w:lastRenderedPageBreak/>
              <w:t>Clientes</w:t>
            </w:r>
          </w:p>
        </w:tc>
        <w:tc>
          <w:tcPr>
            <w:tcW w:w="0" w:type="auto"/>
            <w:vAlign w:val="center"/>
            <w:hideMark/>
          </w:tcPr>
          <w:p w14:paraId="672073C7"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Bajo</w:t>
            </w:r>
          </w:p>
        </w:tc>
        <w:tc>
          <w:tcPr>
            <w:tcW w:w="0" w:type="auto"/>
            <w:vAlign w:val="center"/>
            <w:hideMark/>
          </w:tcPr>
          <w:p w14:paraId="6306742E"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30</w:t>
            </w:r>
          </w:p>
        </w:tc>
        <w:tc>
          <w:tcPr>
            <w:tcW w:w="0" w:type="auto"/>
            <w:vAlign w:val="center"/>
            <w:hideMark/>
          </w:tcPr>
          <w:p w14:paraId="09A3EF37"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La conciliación no se incorpora de forma explícita en el diseño o evaluación de los servicios dirigidos a personas usuarias y familias.</w:t>
            </w:r>
          </w:p>
        </w:tc>
      </w:tr>
      <w:tr w:rsidR="00D65977" w:rsidRPr="00D65977" w14:paraId="09B99C6B" w14:textId="77777777">
        <w:trPr>
          <w:tblCellSpacing w:w="15" w:type="dxa"/>
        </w:trPr>
        <w:tc>
          <w:tcPr>
            <w:tcW w:w="0" w:type="auto"/>
            <w:vAlign w:val="center"/>
            <w:hideMark/>
          </w:tcPr>
          <w:p w14:paraId="7A726E1A" w14:textId="77777777" w:rsidR="00D65977" w:rsidRPr="00D65977" w:rsidRDefault="00D65977" w:rsidP="00D65977">
            <w:pPr>
              <w:jc w:val="both"/>
              <w:rPr>
                <w:rFonts w:ascii="Calibri" w:hAnsi="Calibri" w:cs="Calibri"/>
                <w:sz w:val="20"/>
                <w:szCs w:val="20"/>
              </w:rPr>
            </w:pPr>
            <w:r w:rsidRPr="00D65977">
              <w:rPr>
                <w:rFonts w:ascii="Calibri" w:hAnsi="Calibri" w:cs="Calibri"/>
                <w:b/>
                <w:bCs/>
                <w:sz w:val="20"/>
                <w:szCs w:val="20"/>
              </w:rPr>
              <w:t>Sociedad</w:t>
            </w:r>
          </w:p>
        </w:tc>
        <w:tc>
          <w:tcPr>
            <w:tcW w:w="0" w:type="auto"/>
            <w:vAlign w:val="center"/>
            <w:hideMark/>
          </w:tcPr>
          <w:p w14:paraId="12F6C2C6"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Bajo</w:t>
            </w:r>
          </w:p>
        </w:tc>
        <w:tc>
          <w:tcPr>
            <w:tcW w:w="0" w:type="auto"/>
            <w:vAlign w:val="center"/>
            <w:hideMark/>
          </w:tcPr>
          <w:p w14:paraId="1F9AEBFD"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30</w:t>
            </w:r>
          </w:p>
        </w:tc>
        <w:tc>
          <w:tcPr>
            <w:tcW w:w="0" w:type="auto"/>
            <w:vAlign w:val="center"/>
            <w:hideMark/>
          </w:tcPr>
          <w:p w14:paraId="155C1C62"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No existe una estrategia definida de comunicación o posicionamiento externo en materia de conciliación, más allá de iniciativas vinculadas a igualdad.</w:t>
            </w:r>
          </w:p>
        </w:tc>
      </w:tr>
      <w:tr w:rsidR="00D65977" w:rsidRPr="00D65977" w14:paraId="4DEA9FDE" w14:textId="77777777">
        <w:trPr>
          <w:tblCellSpacing w:w="15" w:type="dxa"/>
        </w:trPr>
        <w:tc>
          <w:tcPr>
            <w:tcW w:w="0" w:type="auto"/>
            <w:vAlign w:val="center"/>
            <w:hideMark/>
          </w:tcPr>
          <w:p w14:paraId="30B26CEB" w14:textId="77777777" w:rsidR="00D65977" w:rsidRPr="00D65977" w:rsidRDefault="00D65977" w:rsidP="00D65977">
            <w:pPr>
              <w:jc w:val="both"/>
              <w:rPr>
                <w:rFonts w:ascii="Calibri" w:hAnsi="Calibri" w:cs="Calibri"/>
                <w:sz w:val="20"/>
                <w:szCs w:val="20"/>
              </w:rPr>
            </w:pPr>
            <w:r w:rsidRPr="00D65977">
              <w:rPr>
                <w:rFonts w:ascii="Calibri" w:hAnsi="Calibri" w:cs="Calibri"/>
                <w:b/>
                <w:bCs/>
                <w:sz w:val="20"/>
                <w:szCs w:val="20"/>
              </w:rPr>
              <w:t>Innovación</w:t>
            </w:r>
          </w:p>
        </w:tc>
        <w:tc>
          <w:tcPr>
            <w:tcW w:w="0" w:type="auto"/>
            <w:vAlign w:val="center"/>
            <w:hideMark/>
          </w:tcPr>
          <w:p w14:paraId="4809481D"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Bajo</w:t>
            </w:r>
          </w:p>
        </w:tc>
        <w:tc>
          <w:tcPr>
            <w:tcW w:w="0" w:type="auto"/>
            <w:vAlign w:val="center"/>
            <w:hideMark/>
          </w:tcPr>
          <w:p w14:paraId="27206B16"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25</w:t>
            </w:r>
          </w:p>
        </w:tc>
        <w:tc>
          <w:tcPr>
            <w:tcW w:w="0" w:type="auto"/>
            <w:vAlign w:val="center"/>
            <w:hideMark/>
          </w:tcPr>
          <w:p w14:paraId="21B8E9B6"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No se identifican iniciativas específicas de innovación en conciliación, ni su uso como palanca de transformación organizativa.</w:t>
            </w:r>
          </w:p>
        </w:tc>
      </w:tr>
      <w:tr w:rsidR="00D65977" w:rsidRPr="00D65977" w14:paraId="7E22D921" w14:textId="77777777">
        <w:trPr>
          <w:tblCellSpacing w:w="15" w:type="dxa"/>
        </w:trPr>
        <w:tc>
          <w:tcPr>
            <w:tcW w:w="0" w:type="auto"/>
            <w:vAlign w:val="center"/>
            <w:hideMark/>
          </w:tcPr>
          <w:p w14:paraId="3D03DCB1" w14:textId="77777777" w:rsidR="00D65977" w:rsidRPr="00D65977" w:rsidRDefault="00D65977" w:rsidP="00D65977">
            <w:pPr>
              <w:jc w:val="both"/>
              <w:rPr>
                <w:rFonts w:ascii="Calibri" w:hAnsi="Calibri" w:cs="Calibri"/>
                <w:sz w:val="20"/>
                <w:szCs w:val="20"/>
              </w:rPr>
            </w:pPr>
            <w:r w:rsidRPr="00D65977">
              <w:rPr>
                <w:rFonts w:ascii="Calibri" w:hAnsi="Calibri" w:cs="Calibri"/>
                <w:b/>
                <w:bCs/>
                <w:sz w:val="20"/>
                <w:szCs w:val="20"/>
              </w:rPr>
              <w:t>Resultados</w:t>
            </w:r>
          </w:p>
        </w:tc>
        <w:tc>
          <w:tcPr>
            <w:tcW w:w="0" w:type="auto"/>
            <w:vAlign w:val="center"/>
            <w:hideMark/>
          </w:tcPr>
          <w:p w14:paraId="5836525C"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Bajo</w:t>
            </w:r>
          </w:p>
        </w:tc>
        <w:tc>
          <w:tcPr>
            <w:tcW w:w="0" w:type="auto"/>
            <w:vAlign w:val="center"/>
            <w:hideMark/>
          </w:tcPr>
          <w:p w14:paraId="37026804"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35</w:t>
            </w:r>
          </w:p>
        </w:tc>
        <w:tc>
          <w:tcPr>
            <w:tcW w:w="0" w:type="auto"/>
            <w:vAlign w:val="center"/>
            <w:hideMark/>
          </w:tcPr>
          <w:p w14:paraId="725D3E10" w14:textId="77777777" w:rsidR="00D65977" w:rsidRPr="00D65977" w:rsidRDefault="00D65977" w:rsidP="00D65977">
            <w:pPr>
              <w:jc w:val="both"/>
              <w:rPr>
                <w:rFonts w:ascii="Calibri" w:hAnsi="Calibri" w:cs="Calibri"/>
                <w:sz w:val="20"/>
                <w:szCs w:val="20"/>
              </w:rPr>
            </w:pPr>
            <w:r w:rsidRPr="00D65977">
              <w:rPr>
                <w:rFonts w:ascii="Calibri" w:hAnsi="Calibri" w:cs="Calibri"/>
                <w:sz w:val="20"/>
                <w:szCs w:val="20"/>
              </w:rPr>
              <w:t>No existe un sistema estructurado de indicadores ni seguimiento periódico, aunque sí se dispone de datos que permiten su desarrollo.</w:t>
            </w:r>
          </w:p>
        </w:tc>
      </w:tr>
    </w:tbl>
    <w:p w14:paraId="19F0C7CB" w14:textId="21CDF9DC" w:rsidR="00D65977" w:rsidRPr="00D65977" w:rsidRDefault="00D65977" w:rsidP="00D65977">
      <w:pPr>
        <w:jc w:val="both"/>
        <w:rPr>
          <w:rFonts w:ascii="Calibri" w:hAnsi="Calibri" w:cs="Calibri"/>
        </w:rPr>
      </w:pPr>
    </w:p>
    <w:p w14:paraId="452D7383" w14:textId="77777777" w:rsidR="00D65977" w:rsidRPr="00D65977" w:rsidRDefault="00D65977" w:rsidP="00D65977">
      <w:pPr>
        <w:jc w:val="both"/>
        <w:rPr>
          <w:rFonts w:ascii="Calibri" w:hAnsi="Calibri" w:cs="Calibri"/>
          <w:b/>
          <w:bCs/>
        </w:rPr>
      </w:pPr>
      <w:r w:rsidRPr="00D65977">
        <w:rPr>
          <w:rFonts w:ascii="Calibri" w:hAnsi="Calibri" w:cs="Calibri"/>
          <w:b/>
          <w:bCs/>
        </w:rPr>
        <w:t>Puntuación global estimada</w:t>
      </w:r>
    </w:p>
    <w:p w14:paraId="7BB54E57" w14:textId="77777777" w:rsidR="00D65977" w:rsidRPr="00D65977" w:rsidRDefault="00D65977" w:rsidP="00D65977">
      <w:pPr>
        <w:jc w:val="both"/>
        <w:rPr>
          <w:rFonts w:ascii="Calibri" w:hAnsi="Calibri" w:cs="Calibri"/>
        </w:rPr>
      </w:pPr>
      <w:r w:rsidRPr="00D65977">
        <w:rPr>
          <w:rFonts w:ascii="Calibri" w:hAnsi="Calibri" w:cs="Calibri"/>
          <w:b/>
          <w:bCs/>
        </w:rPr>
        <w:t>45 / 100</w:t>
      </w:r>
    </w:p>
    <w:p w14:paraId="758B5311" w14:textId="19F6A1E2" w:rsidR="00D65977" w:rsidRPr="00D65977" w:rsidRDefault="00D65977" w:rsidP="00D65977">
      <w:pPr>
        <w:jc w:val="both"/>
        <w:rPr>
          <w:rFonts w:ascii="Calibri" w:hAnsi="Calibri" w:cs="Calibri"/>
        </w:rPr>
      </w:pPr>
    </w:p>
    <w:p w14:paraId="7CFEAFEE" w14:textId="77777777" w:rsidR="00D65977" w:rsidRPr="00D65977" w:rsidRDefault="00D65977" w:rsidP="00D65977">
      <w:pPr>
        <w:jc w:val="both"/>
        <w:rPr>
          <w:rFonts w:ascii="Calibri" w:hAnsi="Calibri" w:cs="Calibri"/>
          <w:b/>
          <w:bCs/>
        </w:rPr>
      </w:pPr>
      <w:r w:rsidRPr="00D65977">
        <w:rPr>
          <w:rFonts w:ascii="Calibri" w:hAnsi="Calibri" w:cs="Calibri"/>
          <w:b/>
          <w:bCs/>
        </w:rPr>
        <w:t>Interpretación de la puntuación</w:t>
      </w:r>
    </w:p>
    <w:p w14:paraId="51B027EF" w14:textId="77777777" w:rsidR="00D65977" w:rsidRPr="00D65977" w:rsidRDefault="00D65977" w:rsidP="00D65977">
      <w:pPr>
        <w:jc w:val="both"/>
        <w:rPr>
          <w:rFonts w:ascii="Calibri" w:hAnsi="Calibri" w:cs="Calibri"/>
        </w:rPr>
      </w:pPr>
      <w:r w:rsidRPr="00D65977">
        <w:rPr>
          <w:rFonts w:ascii="Calibri" w:hAnsi="Calibri" w:cs="Calibri"/>
        </w:rPr>
        <w:t xml:space="preserve">El sistema de conciliación de Aspace Bizkaia se sitúa en un </w:t>
      </w:r>
      <w:r w:rsidRPr="00D65977">
        <w:rPr>
          <w:rFonts w:ascii="Calibri" w:hAnsi="Calibri" w:cs="Calibri"/>
          <w:b/>
          <w:bCs/>
        </w:rPr>
        <w:t>nivel intermedio de desarrollo</w:t>
      </w:r>
      <w:r w:rsidRPr="00D65977">
        <w:rPr>
          <w:rFonts w:ascii="Calibri" w:hAnsi="Calibri" w:cs="Calibri"/>
        </w:rPr>
        <w:t>, caracterizado por:</w:t>
      </w:r>
    </w:p>
    <w:p w14:paraId="6DF8DA02" w14:textId="77777777" w:rsidR="00D65977" w:rsidRPr="00D65977" w:rsidRDefault="00D65977" w:rsidP="00D65977">
      <w:pPr>
        <w:numPr>
          <w:ilvl w:val="0"/>
          <w:numId w:val="26"/>
        </w:numPr>
        <w:jc w:val="both"/>
        <w:rPr>
          <w:rFonts w:ascii="Calibri" w:hAnsi="Calibri" w:cs="Calibri"/>
        </w:rPr>
      </w:pPr>
      <w:r w:rsidRPr="00D65977">
        <w:rPr>
          <w:rFonts w:ascii="Calibri" w:hAnsi="Calibri" w:cs="Calibri"/>
        </w:rPr>
        <w:t xml:space="preserve">La existencia de </w:t>
      </w:r>
      <w:r w:rsidRPr="00D65977">
        <w:rPr>
          <w:rFonts w:ascii="Calibri" w:hAnsi="Calibri" w:cs="Calibri"/>
          <w:b/>
          <w:bCs/>
        </w:rPr>
        <w:t>medidas consolidadas y utilizadas</w:t>
      </w:r>
      <w:r w:rsidRPr="00D65977">
        <w:rPr>
          <w:rFonts w:ascii="Calibri" w:hAnsi="Calibri" w:cs="Calibri"/>
        </w:rPr>
        <w:t xml:space="preserve">, especialmente a través del convenio. </w:t>
      </w:r>
    </w:p>
    <w:p w14:paraId="7ED064ED" w14:textId="77777777" w:rsidR="00D65977" w:rsidRPr="00D65977" w:rsidRDefault="00D65977" w:rsidP="00D65977">
      <w:pPr>
        <w:numPr>
          <w:ilvl w:val="0"/>
          <w:numId w:val="26"/>
        </w:numPr>
        <w:jc w:val="both"/>
        <w:rPr>
          <w:rFonts w:ascii="Calibri" w:hAnsi="Calibri" w:cs="Calibri"/>
        </w:rPr>
      </w:pPr>
      <w:r w:rsidRPr="00D65977">
        <w:rPr>
          <w:rFonts w:ascii="Calibri" w:hAnsi="Calibri" w:cs="Calibri"/>
        </w:rPr>
        <w:t xml:space="preserve">Un uso real por parte de la plantilla, vinculado principalmente a necesidades personales y familiares. </w:t>
      </w:r>
    </w:p>
    <w:p w14:paraId="1BBCCF03" w14:textId="77777777" w:rsidR="00D65977" w:rsidRPr="00D65977" w:rsidRDefault="00D65977" w:rsidP="00D65977">
      <w:pPr>
        <w:numPr>
          <w:ilvl w:val="0"/>
          <w:numId w:val="26"/>
        </w:numPr>
        <w:jc w:val="both"/>
        <w:rPr>
          <w:rFonts w:ascii="Calibri" w:hAnsi="Calibri" w:cs="Calibri"/>
        </w:rPr>
      </w:pPr>
      <w:r w:rsidRPr="00D65977">
        <w:rPr>
          <w:rFonts w:ascii="Calibri" w:hAnsi="Calibri" w:cs="Calibri"/>
        </w:rPr>
        <w:t xml:space="preserve">Una base de datos operativa que permite evolucionar hacia un sistema más estructurado. </w:t>
      </w:r>
    </w:p>
    <w:p w14:paraId="355E63C2" w14:textId="77777777" w:rsidR="00D65977" w:rsidRPr="00D65977" w:rsidRDefault="00D65977" w:rsidP="00D65977">
      <w:pPr>
        <w:jc w:val="both"/>
        <w:rPr>
          <w:rFonts w:ascii="Calibri" w:hAnsi="Calibri" w:cs="Calibri"/>
        </w:rPr>
      </w:pPr>
      <w:r w:rsidRPr="00D65977">
        <w:rPr>
          <w:rFonts w:ascii="Calibri" w:hAnsi="Calibri" w:cs="Calibri"/>
        </w:rPr>
        <w:t>Sin embargo, presenta limitaciones relevantes:</w:t>
      </w:r>
    </w:p>
    <w:p w14:paraId="0125CFC3" w14:textId="77777777" w:rsidR="00D65977" w:rsidRPr="00D65977" w:rsidRDefault="00D65977" w:rsidP="00D65977">
      <w:pPr>
        <w:numPr>
          <w:ilvl w:val="0"/>
          <w:numId w:val="27"/>
        </w:numPr>
        <w:jc w:val="both"/>
        <w:rPr>
          <w:rFonts w:ascii="Calibri" w:hAnsi="Calibri" w:cs="Calibri"/>
        </w:rPr>
      </w:pPr>
      <w:r w:rsidRPr="00D65977">
        <w:rPr>
          <w:rFonts w:ascii="Calibri" w:hAnsi="Calibri" w:cs="Calibri"/>
        </w:rPr>
        <w:t xml:space="preserve">Ausencia de un </w:t>
      </w:r>
      <w:r w:rsidRPr="00D65977">
        <w:rPr>
          <w:rFonts w:ascii="Calibri" w:hAnsi="Calibri" w:cs="Calibri"/>
          <w:b/>
          <w:bCs/>
        </w:rPr>
        <w:t>sistema integrado de información</w:t>
      </w:r>
      <w:r w:rsidRPr="00D65977">
        <w:rPr>
          <w:rFonts w:ascii="Calibri" w:hAnsi="Calibri" w:cs="Calibri"/>
        </w:rPr>
        <w:t xml:space="preserve"> (permisos, excedencias, situaciones laborales). </w:t>
      </w:r>
    </w:p>
    <w:p w14:paraId="22A02DDB" w14:textId="77777777" w:rsidR="00D65977" w:rsidRPr="00D65977" w:rsidRDefault="00D65977" w:rsidP="00D65977">
      <w:pPr>
        <w:numPr>
          <w:ilvl w:val="0"/>
          <w:numId w:val="27"/>
        </w:numPr>
        <w:jc w:val="both"/>
        <w:rPr>
          <w:rFonts w:ascii="Calibri" w:hAnsi="Calibri" w:cs="Calibri"/>
        </w:rPr>
      </w:pPr>
      <w:r w:rsidRPr="00D65977">
        <w:rPr>
          <w:rFonts w:ascii="Calibri" w:hAnsi="Calibri" w:cs="Calibri"/>
        </w:rPr>
        <w:t xml:space="preserve">Falta de </w:t>
      </w:r>
      <w:r w:rsidRPr="00D65977">
        <w:rPr>
          <w:rFonts w:ascii="Calibri" w:hAnsi="Calibri" w:cs="Calibri"/>
          <w:b/>
          <w:bCs/>
        </w:rPr>
        <w:t>indicadores y seguimiento sistemático</w:t>
      </w:r>
      <w:r w:rsidRPr="00D65977">
        <w:rPr>
          <w:rFonts w:ascii="Calibri" w:hAnsi="Calibri" w:cs="Calibri"/>
        </w:rPr>
        <w:t xml:space="preserve">. </w:t>
      </w:r>
    </w:p>
    <w:p w14:paraId="760BDF02" w14:textId="77777777" w:rsidR="00D65977" w:rsidRPr="00D65977" w:rsidRDefault="00D65977" w:rsidP="00D65977">
      <w:pPr>
        <w:numPr>
          <w:ilvl w:val="0"/>
          <w:numId w:val="27"/>
        </w:numPr>
        <w:jc w:val="both"/>
        <w:rPr>
          <w:rFonts w:ascii="Calibri" w:hAnsi="Calibri" w:cs="Calibri"/>
        </w:rPr>
      </w:pPr>
      <w:r w:rsidRPr="00D65977">
        <w:rPr>
          <w:rFonts w:ascii="Calibri" w:hAnsi="Calibri" w:cs="Calibri"/>
        </w:rPr>
        <w:t xml:space="preserve">Escasa integración en la </w:t>
      </w:r>
      <w:r w:rsidRPr="00D65977">
        <w:rPr>
          <w:rFonts w:ascii="Calibri" w:hAnsi="Calibri" w:cs="Calibri"/>
          <w:b/>
          <w:bCs/>
        </w:rPr>
        <w:t>estrategia y en la organización del trabajo</w:t>
      </w:r>
      <w:r w:rsidRPr="00D65977">
        <w:rPr>
          <w:rFonts w:ascii="Calibri" w:hAnsi="Calibri" w:cs="Calibri"/>
        </w:rPr>
        <w:t xml:space="preserve">. </w:t>
      </w:r>
    </w:p>
    <w:p w14:paraId="40773AC3" w14:textId="77777777" w:rsidR="00D65977" w:rsidRPr="00D65977" w:rsidRDefault="00D65977" w:rsidP="00D65977">
      <w:pPr>
        <w:numPr>
          <w:ilvl w:val="0"/>
          <w:numId w:val="27"/>
        </w:numPr>
        <w:jc w:val="both"/>
        <w:rPr>
          <w:rFonts w:ascii="Calibri" w:hAnsi="Calibri" w:cs="Calibri"/>
        </w:rPr>
      </w:pPr>
      <w:r w:rsidRPr="00D65977">
        <w:rPr>
          <w:rFonts w:ascii="Calibri" w:hAnsi="Calibri" w:cs="Calibri"/>
        </w:rPr>
        <w:t xml:space="preserve">Débil desarrollo en ámbitos clave como </w:t>
      </w:r>
      <w:r w:rsidRPr="00D65977">
        <w:rPr>
          <w:rFonts w:ascii="Calibri" w:hAnsi="Calibri" w:cs="Calibri"/>
          <w:b/>
          <w:bCs/>
        </w:rPr>
        <w:t>innovación, sociedad y servicios</w:t>
      </w:r>
      <w:r w:rsidRPr="00D65977">
        <w:rPr>
          <w:rFonts w:ascii="Calibri" w:hAnsi="Calibri" w:cs="Calibri"/>
        </w:rPr>
        <w:t xml:space="preserve">. </w:t>
      </w:r>
    </w:p>
    <w:p w14:paraId="391623C8" w14:textId="2607F2B4" w:rsidR="00D65977" w:rsidRPr="00D65977" w:rsidRDefault="00D65977" w:rsidP="00D65977">
      <w:pPr>
        <w:jc w:val="both"/>
        <w:rPr>
          <w:rFonts w:ascii="Calibri" w:hAnsi="Calibri" w:cs="Calibri"/>
        </w:rPr>
      </w:pPr>
    </w:p>
    <w:p w14:paraId="21677A70" w14:textId="1E11A587" w:rsidR="00D65977" w:rsidRPr="00D65977" w:rsidRDefault="00D65977" w:rsidP="00D65977">
      <w:pPr>
        <w:jc w:val="both"/>
        <w:rPr>
          <w:rFonts w:ascii="Calibri" w:hAnsi="Calibri" w:cs="Calibri"/>
          <w:b/>
          <w:bCs/>
        </w:rPr>
      </w:pPr>
      <w:r w:rsidRPr="00D65977">
        <w:rPr>
          <w:rFonts w:ascii="Calibri" w:hAnsi="Calibri" w:cs="Calibri"/>
          <w:b/>
          <w:bCs/>
        </w:rPr>
        <w:t xml:space="preserve">Lectura estratégica </w:t>
      </w:r>
    </w:p>
    <w:p w14:paraId="19D0D8CE" w14:textId="77777777" w:rsidR="00D65977" w:rsidRPr="00D65977" w:rsidRDefault="00D65977" w:rsidP="00D65977">
      <w:pPr>
        <w:jc w:val="both"/>
        <w:rPr>
          <w:rFonts w:ascii="Calibri" w:hAnsi="Calibri" w:cs="Calibri"/>
        </w:rPr>
      </w:pPr>
      <w:r w:rsidRPr="00D65977">
        <w:rPr>
          <w:rFonts w:ascii="Calibri" w:hAnsi="Calibri" w:cs="Calibri"/>
        </w:rPr>
        <w:t xml:space="preserve">Este resultado no indica debilidad estructural, sino un </w:t>
      </w:r>
      <w:r w:rsidRPr="00D65977">
        <w:rPr>
          <w:rFonts w:ascii="Calibri" w:hAnsi="Calibri" w:cs="Calibri"/>
          <w:b/>
          <w:bCs/>
        </w:rPr>
        <w:t>sistema en transición</w:t>
      </w:r>
      <w:r w:rsidRPr="00D65977">
        <w:rPr>
          <w:rFonts w:ascii="Calibri" w:hAnsi="Calibri" w:cs="Calibri"/>
        </w:rPr>
        <w:t>:</w:t>
      </w:r>
    </w:p>
    <w:p w14:paraId="7C1A2090" w14:textId="77777777" w:rsidR="00D65977" w:rsidRPr="00D65977" w:rsidRDefault="00D65977" w:rsidP="00D65977">
      <w:pPr>
        <w:numPr>
          <w:ilvl w:val="0"/>
          <w:numId w:val="28"/>
        </w:numPr>
        <w:jc w:val="both"/>
        <w:rPr>
          <w:rFonts w:ascii="Calibri" w:hAnsi="Calibri" w:cs="Calibri"/>
        </w:rPr>
      </w:pPr>
      <w:r w:rsidRPr="00D65977">
        <w:rPr>
          <w:rFonts w:ascii="Calibri" w:hAnsi="Calibri" w:cs="Calibri"/>
        </w:rPr>
        <w:t xml:space="preserve">Se ha superado la fase inicial (existencia de medidas). </w:t>
      </w:r>
    </w:p>
    <w:p w14:paraId="11602A54" w14:textId="77777777" w:rsidR="00D65977" w:rsidRPr="00D65977" w:rsidRDefault="00D65977" w:rsidP="00D65977">
      <w:pPr>
        <w:numPr>
          <w:ilvl w:val="0"/>
          <w:numId w:val="28"/>
        </w:numPr>
        <w:jc w:val="both"/>
        <w:rPr>
          <w:rFonts w:ascii="Calibri" w:hAnsi="Calibri" w:cs="Calibri"/>
        </w:rPr>
      </w:pPr>
      <w:r w:rsidRPr="00D65977">
        <w:rPr>
          <w:rFonts w:ascii="Calibri" w:hAnsi="Calibri" w:cs="Calibri"/>
        </w:rPr>
        <w:t xml:space="preserve">Pero no se ha alcanzado todavía una fase avanzada (gestión estructurada y estratégica). </w:t>
      </w:r>
    </w:p>
    <w:p w14:paraId="31448F4A" w14:textId="77777777" w:rsidR="00D65977" w:rsidRPr="00D65977" w:rsidRDefault="00D65977" w:rsidP="00D65977">
      <w:pPr>
        <w:jc w:val="both"/>
        <w:rPr>
          <w:rFonts w:ascii="Calibri" w:hAnsi="Calibri" w:cs="Calibri"/>
        </w:rPr>
      </w:pPr>
      <w:r w:rsidRPr="00D65977">
        <w:rPr>
          <w:rFonts w:ascii="Calibri" w:hAnsi="Calibri" w:cs="Calibri"/>
        </w:rPr>
        <w:t>El potencial de mejora es alto porque:</w:t>
      </w:r>
    </w:p>
    <w:p w14:paraId="2E39DB42" w14:textId="77777777" w:rsidR="00D65977" w:rsidRPr="00D65977" w:rsidRDefault="00D65977" w:rsidP="00D65977">
      <w:pPr>
        <w:numPr>
          <w:ilvl w:val="0"/>
          <w:numId w:val="29"/>
        </w:numPr>
        <w:jc w:val="both"/>
        <w:rPr>
          <w:rFonts w:ascii="Calibri" w:hAnsi="Calibri" w:cs="Calibri"/>
        </w:rPr>
      </w:pPr>
      <w:r w:rsidRPr="00D65977">
        <w:rPr>
          <w:rFonts w:ascii="Calibri" w:hAnsi="Calibri" w:cs="Calibri"/>
        </w:rPr>
        <w:t xml:space="preserve">Ya existen datos reales. </w:t>
      </w:r>
    </w:p>
    <w:p w14:paraId="7C9D307D" w14:textId="77777777" w:rsidR="00D65977" w:rsidRPr="00D65977" w:rsidRDefault="00D65977" w:rsidP="00D65977">
      <w:pPr>
        <w:numPr>
          <w:ilvl w:val="0"/>
          <w:numId w:val="29"/>
        </w:numPr>
        <w:jc w:val="both"/>
        <w:rPr>
          <w:rFonts w:ascii="Calibri" w:hAnsi="Calibri" w:cs="Calibri"/>
        </w:rPr>
      </w:pPr>
      <w:r w:rsidRPr="00D65977">
        <w:rPr>
          <w:rFonts w:ascii="Calibri" w:hAnsi="Calibri" w:cs="Calibri"/>
        </w:rPr>
        <w:t xml:space="preserve">Ya existe uso por parte de la plantilla. </w:t>
      </w:r>
    </w:p>
    <w:p w14:paraId="355A307C" w14:textId="77777777" w:rsidR="00D65977" w:rsidRPr="00D65977" w:rsidRDefault="00D65977" w:rsidP="00D65977">
      <w:pPr>
        <w:numPr>
          <w:ilvl w:val="0"/>
          <w:numId w:val="29"/>
        </w:numPr>
        <w:jc w:val="both"/>
        <w:rPr>
          <w:rFonts w:ascii="Calibri" w:hAnsi="Calibri" w:cs="Calibri"/>
        </w:rPr>
      </w:pPr>
      <w:r w:rsidRPr="00D65977">
        <w:rPr>
          <w:rFonts w:ascii="Calibri" w:hAnsi="Calibri" w:cs="Calibri"/>
        </w:rPr>
        <w:t xml:space="preserve">Ya hay marcos estratégicos (Igualdad, ODS, MGA). </w:t>
      </w:r>
    </w:p>
    <w:p w14:paraId="6002CF4D" w14:textId="6C088636" w:rsidR="00D65977" w:rsidRPr="00D65977" w:rsidRDefault="00D65977" w:rsidP="00D65977">
      <w:pPr>
        <w:jc w:val="both"/>
        <w:rPr>
          <w:rFonts w:ascii="Calibri" w:hAnsi="Calibri" w:cs="Calibri"/>
        </w:rPr>
      </w:pPr>
      <w:r w:rsidRPr="00D65977">
        <w:rPr>
          <w:rFonts w:ascii="Calibri" w:hAnsi="Calibri" w:cs="Calibri"/>
        </w:rPr>
        <w:t xml:space="preserve">Lo que falta no es crear, es </w:t>
      </w:r>
      <w:r w:rsidRPr="00D65977">
        <w:rPr>
          <w:rFonts w:ascii="Calibri" w:hAnsi="Calibri" w:cs="Calibri"/>
          <w:b/>
          <w:bCs/>
        </w:rPr>
        <w:t>ordenar, integrar y explotar</w:t>
      </w:r>
      <w:r w:rsidRPr="00D65977">
        <w:rPr>
          <w:rFonts w:ascii="Calibri" w:hAnsi="Calibri" w:cs="Calibri"/>
        </w:rPr>
        <w:t>.</w:t>
      </w:r>
    </w:p>
    <w:p w14:paraId="66D79709" w14:textId="10EE8AA6" w:rsidR="00D65977" w:rsidRPr="00D65977" w:rsidRDefault="00D65977" w:rsidP="00D65977">
      <w:pPr>
        <w:jc w:val="both"/>
        <w:rPr>
          <w:rFonts w:ascii="Calibri" w:hAnsi="Calibri" w:cs="Calibri"/>
        </w:rPr>
      </w:pPr>
    </w:p>
    <w:p w14:paraId="77CA1AD8" w14:textId="77777777" w:rsidR="00D65977" w:rsidRPr="00D65977" w:rsidRDefault="00D65977" w:rsidP="00D65977">
      <w:pPr>
        <w:jc w:val="both"/>
        <w:rPr>
          <w:rFonts w:ascii="Calibri" w:hAnsi="Calibri" w:cs="Calibri"/>
          <w:b/>
          <w:bCs/>
        </w:rPr>
      </w:pPr>
      <w:r w:rsidRPr="00D65977">
        <w:rPr>
          <w:rFonts w:ascii="Calibri" w:hAnsi="Calibri" w:cs="Calibri"/>
          <w:b/>
          <w:bCs/>
        </w:rPr>
        <w:t>Conclusión</w:t>
      </w:r>
    </w:p>
    <w:p w14:paraId="1F74C3DC" w14:textId="77777777" w:rsidR="00D65977" w:rsidRPr="00D65977" w:rsidRDefault="00D65977" w:rsidP="00D65977">
      <w:pPr>
        <w:jc w:val="both"/>
        <w:rPr>
          <w:rFonts w:ascii="Calibri" w:hAnsi="Calibri" w:cs="Calibri"/>
        </w:rPr>
      </w:pPr>
      <w:r w:rsidRPr="00D65977">
        <w:rPr>
          <w:rFonts w:ascii="Calibri" w:hAnsi="Calibri" w:cs="Calibri"/>
        </w:rPr>
        <w:t>Aspace Bizkaia dispone de una base sólida sobre la que construir un sistema avanzado de conciliación.</w:t>
      </w:r>
    </w:p>
    <w:p w14:paraId="5D8A9E45" w14:textId="77777777" w:rsidR="00D65977" w:rsidRPr="00D65977" w:rsidRDefault="00D65977" w:rsidP="00D65977">
      <w:pPr>
        <w:jc w:val="both"/>
        <w:rPr>
          <w:rFonts w:ascii="Calibri" w:hAnsi="Calibri" w:cs="Calibri"/>
        </w:rPr>
      </w:pPr>
      <w:r w:rsidRPr="00D65977">
        <w:rPr>
          <w:rFonts w:ascii="Calibri" w:hAnsi="Calibri" w:cs="Calibri"/>
        </w:rPr>
        <w:t>El reto principal no es la incorporación de nuevas medidas, sino la evolución hacia un modelo que permita:</w:t>
      </w:r>
    </w:p>
    <w:p w14:paraId="29E6A49E" w14:textId="77777777" w:rsidR="00D65977" w:rsidRPr="00D65977" w:rsidRDefault="00D65977" w:rsidP="00D65977">
      <w:pPr>
        <w:numPr>
          <w:ilvl w:val="0"/>
          <w:numId w:val="30"/>
        </w:numPr>
        <w:jc w:val="both"/>
        <w:rPr>
          <w:rFonts w:ascii="Calibri" w:hAnsi="Calibri" w:cs="Calibri"/>
        </w:rPr>
      </w:pPr>
      <w:r w:rsidRPr="00D65977">
        <w:rPr>
          <w:rFonts w:ascii="Calibri" w:hAnsi="Calibri" w:cs="Calibri"/>
        </w:rPr>
        <w:t xml:space="preserve">Gestionar la conciliación de forma estructurada. </w:t>
      </w:r>
    </w:p>
    <w:p w14:paraId="10461C4A" w14:textId="77777777" w:rsidR="00D65977" w:rsidRPr="00D65977" w:rsidRDefault="00D65977" w:rsidP="00D65977">
      <w:pPr>
        <w:numPr>
          <w:ilvl w:val="0"/>
          <w:numId w:val="30"/>
        </w:numPr>
        <w:jc w:val="both"/>
        <w:rPr>
          <w:rFonts w:ascii="Calibri" w:hAnsi="Calibri" w:cs="Calibri"/>
        </w:rPr>
      </w:pPr>
      <w:r w:rsidRPr="00D65977">
        <w:rPr>
          <w:rFonts w:ascii="Calibri" w:hAnsi="Calibri" w:cs="Calibri"/>
        </w:rPr>
        <w:t xml:space="preserve">Garantizar la equidad en su uso. </w:t>
      </w:r>
    </w:p>
    <w:p w14:paraId="6CB80305" w14:textId="77777777" w:rsidR="00D65977" w:rsidRPr="00D65977" w:rsidRDefault="00D65977" w:rsidP="00D65977">
      <w:pPr>
        <w:numPr>
          <w:ilvl w:val="0"/>
          <w:numId w:val="30"/>
        </w:numPr>
        <w:jc w:val="both"/>
        <w:rPr>
          <w:rFonts w:ascii="Calibri" w:hAnsi="Calibri" w:cs="Calibri"/>
        </w:rPr>
      </w:pPr>
      <w:r w:rsidRPr="00D65977">
        <w:rPr>
          <w:rFonts w:ascii="Calibri" w:hAnsi="Calibri" w:cs="Calibri"/>
        </w:rPr>
        <w:t xml:space="preserve">Integrarla en la toma de decisiones organizativas. </w:t>
      </w:r>
    </w:p>
    <w:p w14:paraId="6A58C33C" w14:textId="77777777" w:rsidR="00D65977" w:rsidRPr="00D65977" w:rsidRDefault="00D65977" w:rsidP="00D65977">
      <w:pPr>
        <w:numPr>
          <w:ilvl w:val="0"/>
          <w:numId w:val="30"/>
        </w:numPr>
        <w:jc w:val="both"/>
        <w:rPr>
          <w:rFonts w:ascii="Calibri" w:hAnsi="Calibri" w:cs="Calibri"/>
        </w:rPr>
      </w:pPr>
      <w:r w:rsidRPr="00D65977">
        <w:rPr>
          <w:rFonts w:ascii="Calibri" w:hAnsi="Calibri" w:cs="Calibri"/>
        </w:rPr>
        <w:t xml:space="preserve">Medir su impacto en personas, organización y servicios. </w:t>
      </w:r>
    </w:p>
    <w:p w14:paraId="5D58E8FC" w14:textId="77777777" w:rsidR="00D65977" w:rsidRDefault="00D65977" w:rsidP="00890CBD">
      <w:pPr>
        <w:jc w:val="both"/>
        <w:rPr>
          <w:rFonts w:ascii="Calibri" w:hAnsi="Calibri" w:cs="Calibri"/>
        </w:rPr>
      </w:pPr>
    </w:p>
    <w:p w14:paraId="4916E871" w14:textId="77777777" w:rsidR="007C48C7" w:rsidRDefault="007C48C7" w:rsidP="00890CBD">
      <w:pPr>
        <w:jc w:val="both"/>
        <w:rPr>
          <w:rFonts w:ascii="Calibri" w:hAnsi="Calibri" w:cs="Calibri"/>
        </w:rPr>
      </w:pPr>
    </w:p>
    <w:p w14:paraId="746F05CC" w14:textId="77777777" w:rsidR="007C48C7" w:rsidRPr="007C48C7" w:rsidRDefault="007C48C7" w:rsidP="007C48C7">
      <w:pPr>
        <w:jc w:val="both"/>
        <w:rPr>
          <w:rFonts w:ascii="Calibri" w:hAnsi="Calibri" w:cs="Calibri"/>
        </w:rPr>
      </w:pPr>
      <w:r w:rsidRPr="007C48C7">
        <w:rPr>
          <w:rFonts w:ascii="Calibri" w:hAnsi="Calibri" w:cs="Calibri"/>
        </w:rPr>
        <w:t>El principal valor del proceso desarrollado no reside únicamente en los resultados obtenidos, sino en la capacidad generada para estructurar un sistema de información sobre conciliación.</w:t>
      </w:r>
    </w:p>
    <w:p w14:paraId="623E5227" w14:textId="77777777" w:rsidR="007C48C7" w:rsidRPr="007C48C7" w:rsidRDefault="007C48C7" w:rsidP="007C48C7">
      <w:pPr>
        <w:jc w:val="both"/>
        <w:rPr>
          <w:rFonts w:ascii="Calibri" w:hAnsi="Calibri" w:cs="Calibri"/>
        </w:rPr>
      </w:pPr>
      <w:r w:rsidRPr="007C48C7">
        <w:rPr>
          <w:rFonts w:ascii="Calibri" w:hAnsi="Calibri" w:cs="Calibri"/>
        </w:rPr>
        <w:t>Aspace Bizkaia se sitúa en un punto de inflexión: dispone ya de datos, de una metodología validada y de una primera lectura de la realidad organizativa. El reto a partir de este momento no es explorar, sino consolidar, extender y utilizar esta información como base para la toma de decisiones.</w:t>
      </w:r>
    </w:p>
    <w:p w14:paraId="42EF63C7" w14:textId="77777777" w:rsidR="007C48C7" w:rsidRDefault="007C48C7" w:rsidP="00890CBD">
      <w:pPr>
        <w:jc w:val="both"/>
        <w:rPr>
          <w:rFonts w:ascii="Calibri" w:hAnsi="Calibri" w:cs="Calibri"/>
        </w:rPr>
      </w:pPr>
    </w:p>
    <w:sectPr w:rsidR="007C48C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46EA9"/>
    <w:multiLevelType w:val="multilevel"/>
    <w:tmpl w:val="52BEB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8203A"/>
    <w:multiLevelType w:val="hybridMultilevel"/>
    <w:tmpl w:val="2E0CF4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A2A2037"/>
    <w:multiLevelType w:val="multilevel"/>
    <w:tmpl w:val="1166C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C9549B5"/>
    <w:multiLevelType w:val="multilevel"/>
    <w:tmpl w:val="C8F64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F0C6E"/>
    <w:multiLevelType w:val="multilevel"/>
    <w:tmpl w:val="39864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016FF1"/>
    <w:multiLevelType w:val="multilevel"/>
    <w:tmpl w:val="78C6D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EB44C1"/>
    <w:multiLevelType w:val="multilevel"/>
    <w:tmpl w:val="AD983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34412"/>
    <w:multiLevelType w:val="multilevel"/>
    <w:tmpl w:val="6D526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F07BE5"/>
    <w:multiLevelType w:val="multilevel"/>
    <w:tmpl w:val="CAD83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6164B6"/>
    <w:multiLevelType w:val="multilevel"/>
    <w:tmpl w:val="D690F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A20685"/>
    <w:multiLevelType w:val="multilevel"/>
    <w:tmpl w:val="7A964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334177C"/>
    <w:multiLevelType w:val="multilevel"/>
    <w:tmpl w:val="2CE6EF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38244AC"/>
    <w:multiLevelType w:val="multilevel"/>
    <w:tmpl w:val="7498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C45AF8"/>
    <w:multiLevelType w:val="multilevel"/>
    <w:tmpl w:val="58FA0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C33AF5"/>
    <w:multiLevelType w:val="multilevel"/>
    <w:tmpl w:val="F6F6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F8925F9"/>
    <w:multiLevelType w:val="multilevel"/>
    <w:tmpl w:val="DEEA70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10B16C7"/>
    <w:multiLevelType w:val="multilevel"/>
    <w:tmpl w:val="178E1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3530BC7"/>
    <w:multiLevelType w:val="multilevel"/>
    <w:tmpl w:val="E104D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6057463"/>
    <w:multiLevelType w:val="multilevel"/>
    <w:tmpl w:val="76B21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6F731C1"/>
    <w:multiLevelType w:val="multilevel"/>
    <w:tmpl w:val="F4586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9674464"/>
    <w:multiLevelType w:val="multilevel"/>
    <w:tmpl w:val="C36C7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1363E09"/>
    <w:multiLevelType w:val="multilevel"/>
    <w:tmpl w:val="5866C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BD149F"/>
    <w:multiLevelType w:val="multilevel"/>
    <w:tmpl w:val="A3964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55D2B5A"/>
    <w:multiLevelType w:val="multilevel"/>
    <w:tmpl w:val="C5F61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D6007D1"/>
    <w:multiLevelType w:val="multilevel"/>
    <w:tmpl w:val="F668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13A2835"/>
    <w:multiLevelType w:val="hybridMultilevel"/>
    <w:tmpl w:val="7D22F9D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2AD5E3F"/>
    <w:multiLevelType w:val="multilevel"/>
    <w:tmpl w:val="E15AD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8EC665E"/>
    <w:multiLevelType w:val="hybridMultilevel"/>
    <w:tmpl w:val="D16237F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69233B04"/>
    <w:multiLevelType w:val="multilevel"/>
    <w:tmpl w:val="6B003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9AA5BF3"/>
    <w:multiLevelType w:val="multilevel"/>
    <w:tmpl w:val="886CF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4D41B9"/>
    <w:multiLevelType w:val="multilevel"/>
    <w:tmpl w:val="361E9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43742CE"/>
    <w:multiLevelType w:val="multilevel"/>
    <w:tmpl w:val="5C861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4955919"/>
    <w:multiLevelType w:val="multilevel"/>
    <w:tmpl w:val="C0F4F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FB0EC7"/>
    <w:multiLevelType w:val="multilevel"/>
    <w:tmpl w:val="10085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3629796">
    <w:abstractNumId w:val="25"/>
  </w:num>
  <w:num w:numId="2" w16cid:durableId="1576360943">
    <w:abstractNumId w:val="26"/>
  </w:num>
  <w:num w:numId="3" w16cid:durableId="40717536">
    <w:abstractNumId w:val="27"/>
  </w:num>
  <w:num w:numId="4" w16cid:durableId="118034702">
    <w:abstractNumId w:val="31"/>
  </w:num>
  <w:num w:numId="5" w16cid:durableId="936254062">
    <w:abstractNumId w:val="2"/>
  </w:num>
  <w:num w:numId="6" w16cid:durableId="1983385229">
    <w:abstractNumId w:val="10"/>
  </w:num>
  <w:num w:numId="7" w16cid:durableId="676271776">
    <w:abstractNumId w:val="23"/>
  </w:num>
  <w:num w:numId="8" w16cid:durableId="861477066">
    <w:abstractNumId w:val="0"/>
  </w:num>
  <w:num w:numId="9" w16cid:durableId="1645550748">
    <w:abstractNumId w:val="20"/>
  </w:num>
  <w:num w:numId="10" w16cid:durableId="1049111807">
    <w:abstractNumId w:val="24"/>
  </w:num>
  <w:num w:numId="11" w16cid:durableId="31002274">
    <w:abstractNumId w:val="29"/>
  </w:num>
  <w:num w:numId="12" w16cid:durableId="524949089">
    <w:abstractNumId w:val="15"/>
  </w:num>
  <w:num w:numId="13" w16cid:durableId="215702938">
    <w:abstractNumId w:val="9"/>
  </w:num>
  <w:num w:numId="14" w16cid:durableId="742526320">
    <w:abstractNumId w:val="7"/>
  </w:num>
  <w:num w:numId="15" w16cid:durableId="2117291124">
    <w:abstractNumId w:val="21"/>
  </w:num>
  <w:num w:numId="16" w16cid:durableId="700478105">
    <w:abstractNumId w:val="11"/>
  </w:num>
  <w:num w:numId="17" w16cid:durableId="1865436745">
    <w:abstractNumId w:val="5"/>
  </w:num>
  <w:num w:numId="18" w16cid:durableId="696393873">
    <w:abstractNumId w:val="13"/>
  </w:num>
  <w:num w:numId="19" w16cid:durableId="1547912799">
    <w:abstractNumId w:val="28"/>
  </w:num>
  <w:num w:numId="20" w16cid:durableId="1744253726">
    <w:abstractNumId w:val="32"/>
  </w:num>
  <w:num w:numId="21" w16cid:durableId="1712917906">
    <w:abstractNumId w:val="17"/>
  </w:num>
  <w:num w:numId="22" w16cid:durableId="395711072">
    <w:abstractNumId w:val="22"/>
  </w:num>
  <w:num w:numId="23" w16cid:durableId="1534926270">
    <w:abstractNumId w:val="3"/>
  </w:num>
  <w:num w:numId="24" w16cid:durableId="1954630833">
    <w:abstractNumId w:val="16"/>
  </w:num>
  <w:num w:numId="25" w16cid:durableId="1987320431">
    <w:abstractNumId w:val="8"/>
  </w:num>
  <w:num w:numId="26" w16cid:durableId="1556156358">
    <w:abstractNumId w:val="33"/>
  </w:num>
  <w:num w:numId="27" w16cid:durableId="2010479041">
    <w:abstractNumId w:val="19"/>
  </w:num>
  <w:num w:numId="28" w16cid:durableId="146358357">
    <w:abstractNumId w:val="14"/>
  </w:num>
  <w:num w:numId="29" w16cid:durableId="1726878184">
    <w:abstractNumId w:val="6"/>
  </w:num>
  <w:num w:numId="30" w16cid:durableId="1954902133">
    <w:abstractNumId w:val="12"/>
  </w:num>
  <w:num w:numId="31" w16cid:durableId="1104305440">
    <w:abstractNumId w:val="18"/>
  </w:num>
  <w:num w:numId="32" w16cid:durableId="1561945178">
    <w:abstractNumId w:val="30"/>
  </w:num>
  <w:num w:numId="33" w16cid:durableId="210652010">
    <w:abstractNumId w:val="4"/>
  </w:num>
  <w:num w:numId="34" w16cid:durableId="1073817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0CBD"/>
    <w:rsid w:val="00000B43"/>
    <w:rsid w:val="0001710B"/>
    <w:rsid w:val="00035997"/>
    <w:rsid w:val="00047DD7"/>
    <w:rsid w:val="00065515"/>
    <w:rsid w:val="00070C71"/>
    <w:rsid w:val="000E64E7"/>
    <w:rsid w:val="00113398"/>
    <w:rsid w:val="00153377"/>
    <w:rsid w:val="00184978"/>
    <w:rsid w:val="00196A13"/>
    <w:rsid w:val="001A1AC8"/>
    <w:rsid w:val="001A48FA"/>
    <w:rsid w:val="001D4115"/>
    <w:rsid w:val="00212EEE"/>
    <w:rsid w:val="002253EE"/>
    <w:rsid w:val="00236EF5"/>
    <w:rsid w:val="00244060"/>
    <w:rsid w:val="00267353"/>
    <w:rsid w:val="00286484"/>
    <w:rsid w:val="002B7067"/>
    <w:rsid w:val="002D4B30"/>
    <w:rsid w:val="003074A4"/>
    <w:rsid w:val="00323863"/>
    <w:rsid w:val="00331EF4"/>
    <w:rsid w:val="0033420A"/>
    <w:rsid w:val="0034784A"/>
    <w:rsid w:val="00375A4C"/>
    <w:rsid w:val="0041362E"/>
    <w:rsid w:val="00421458"/>
    <w:rsid w:val="004A712E"/>
    <w:rsid w:val="004B1156"/>
    <w:rsid w:val="004D047A"/>
    <w:rsid w:val="004D5519"/>
    <w:rsid w:val="004F53A7"/>
    <w:rsid w:val="00524366"/>
    <w:rsid w:val="005844EA"/>
    <w:rsid w:val="005B3CC4"/>
    <w:rsid w:val="005C089B"/>
    <w:rsid w:val="005D39BF"/>
    <w:rsid w:val="006C3CA7"/>
    <w:rsid w:val="006E2554"/>
    <w:rsid w:val="00720297"/>
    <w:rsid w:val="00757A3A"/>
    <w:rsid w:val="007C48C7"/>
    <w:rsid w:val="007D113B"/>
    <w:rsid w:val="00821138"/>
    <w:rsid w:val="00824106"/>
    <w:rsid w:val="00847449"/>
    <w:rsid w:val="0087653A"/>
    <w:rsid w:val="00890CBD"/>
    <w:rsid w:val="008B6860"/>
    <w:rsid w:val="008F5D3E"/>
    <w:rsid w:val="00991B5D"/>
    <w:rsid w:val="009B1A04"/>
    <w:rsid w:val="009C6987"/>
    <w:rsid w:val="009C7D84"/>
    <w:rsid w:val="00AA0040"/>
    <w:rsid w:val="00B545BE"/>
    <w:rsid w:val="00B64C51"/>
    <w:rsid w:val="00B73820"/>
    <w:rsid w:val="00B866DA"/>
    <w:rsid w:val="00BF7219"/>
    <w:rsid w:val="00C7322A"/>
    <w:rsid w:val="00CD1943"/>
    <w:rsid w:val="00CE6D7F"/>
    <w:rsid w:val="00D13C43"/>
    <w:rsid w:val="00D65977"/>
    <w:rsid w:val="00DD29B4"/>
    <w:rsid w:val="00DF3D5A"/>
    <w:rsid w:val="00E056A4"/>
    <w:rsid w:val="00E34396"/>
    <w:rsid w:val="00E53E2D"/>
    <w:rsid w:val="00E63FF3"/>
    <w:rsid w:val="00E817A8"/>
    <w:rsid w:val="00EC50D2"/>
    <w:rsid w:val="00F91996"/>
    <w:rsid w:val="00FB01A3"/>
    <w:rsid w:val="00FE793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F198EF"/>
  <w15:chartTrackingRefBased/>
  <w15:docId w15:val="{A14C1310-EA84-41BB-B961-5DE5CA5DA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90CB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90CB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90CB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90CB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90CB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90CB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90CB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90CB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90CB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90CB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90CB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90CB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90CB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90CB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90CB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90CB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90CB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90CBD"/>
    <w:rPr>
      <w:rFonts w:eastAsiaTheme="majorEastAsia" w:cstheme="majorBidi"/>
      <w:color w:val="272727" w:themeColor="text1" w:themeTint="D8"/>
    </w:rPr>
  </w:style>
  <w:style w:type="paragraph" w:styleId="Ttulo">
    <w:name w:val="Title"/>
    <w:basedOn w:val="Normal"/>
    <w:next w:val="Normal"/>
    <w:link w:val="TtuloCar"/>
    <w:uiPriority w:val="10"/>
    <w:qFormat/>
    <w:rsid w:val="00890CB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90CB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90CB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90CB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90CBD"/>
    <w:pPr>
      <w:spacing w:before="160"/>
      <w:jc w:val="center"/>
    </w:pPr>
    <w:rPr>
      <w:i/>
      <w:iCs/>
      <w:color w:val="404040" w:themeColor="text1" w:themeTint="BF"/>
    </w:rPr>
  </w:style>
  <w:style w:type="character" w:customStyle="1" w:styleId="CitaCar">
    <w:name w:val="Cita Car"/>
    <w:basedOn w:val="Fuentedeprrafopredeter"/>
    <w:link w:val="Cita"/>
    <w:uiPriority w:val="29"/>
    <w:rsid w:val="00890CBD"/>
    <w:rPr>
      <w:i/>
      <w:iCs/>
      <w:color w:val="404040" w:themeColor="text1" w:themeTint="BF"/>
    </w:rPr>
  </w:style>
  <w:style w:type="paragraph" w:styleId="Prrafodelista">
    <w:name w:val="List Paragraph"/>
    <w:basedOn w:val="Normal"/>
    <w:uiPriority w:val="34"/>
    <w:qFormat/>
    <w:rsid w:val="00890CBD"/>
    <w:pPr>
      <w:ind w:left="720"/>
      <w:contextualSpacing/>
    </w:pPr>
  </w:style>
  <w:style w:type="character" w:styleId="nfasisintenso">
    <w:name w:val="Intense Emphasis"/>
    <w:basedOn w:val="Fuentedeprrafopredeter"/>
    <w:uiPriority w:val="21"/>
    <w:qFormat/>
    <w:rsid w:val="00890CBD"/>
    <w:rPr>
      <w:i/>
      <w:iCs/>
      <w:color w:val="0F4761" w:themeColor="accent1" w:themeShade="BF"/>
    </w:rPr>
  </w:style>
  <w:style w:type="paragraph" w:styleId="Citadestacada">
    <w:name w:val="Intense Quote"/>
    <w:basedOn w:val="Normal"/>
    <w:next w:val="Normal"/>
    <w:link w:val="CitadestacadaCar"/>
    <w:uiPriority w:val="30"/>
    <w:qFormat/>
    <w:rsid w:val="00890CB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90CBD"/>
    <w:rPr>
      <w:i/>
      <w:iCs/>
      <w:color w:val="0F4761" w:themeColor="accent1" w:themeShade="BF"/>
    </w:rPr>
  </w:style>
  <w:style w:type="character" w:styleId="Referenciaintensa">
    <w:name w:val="Intense Reference"/>
    <w:basedOn w:val="Fuentedeprrafopredeter"/>
    <w:uiPriority w:val="32"/>
    <w:qFormat/>
    <w:rsid w:val="00890CB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305BCE9ED62C21458E9C65BC26B02694" ma:contentTypeVersion="11" ma:contentTypeDescription="Crear nuevo documento." ma:contentTypeScope="" ma:versionID="03ab1a0b61f6265fc8723e0d2dd0ea6f">
  <xsd:schema xmlns:xsd="http://www.w3.org/2001/XMLSchema" xmlns:xs="http://www.w3.org/2001/XMLSchema" xmlns:p="http://schemas.microsoft.com/office/2006/metadata/properties" xmlns:ns2="8fd6fe7f-3278-47da-9a70-7ad78636a30a" xmlns:ns3="811e2a3a-a799-4bc8-8c2b-9d842739df3e" targetNamespace="http://schemas.microsoft.com/office/2006/metadata/properties" ma:root="true" ma:fieldsID="5b003ba0875e7812a4ce44581d5194c5" ns2:_="" ns3:_="">
    <xsd:import namespace="8fd6fe7f-3278-47da-9a70-7ad78636a30a"/>
    <xsd:import namespace="811e2a3a-a799-4bc8-8c2b-9d842739df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fd6fe7f-3278-47da-9a70-7ad78636a3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Etiquetas de imagen" ma:readOnly="false" ma:fieldId="{5cf76f15-5ced-4ddc-b409-7134ff3c332f}" ma:taxonomyMulti="true" ma:sspId="0e944dbd-44c6-42aa-9141-199045cadf4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1e2a3a-a799-4bc8-8c2b-9d842739df3e"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3aca0fd6-aa4c-4557-a7ec-ae1a79db1af7}" ma:internalName="TaxCatchAll" ma:showField="CatchAllData" ma:web="811e2a3a-a799-4bc8-8c2b-9d842739df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fd6fe7f-3278-47da-9a70-7ad78636a30a">
      <Terms xmlns="http://schemas.microsoft.com/office/infopath/2007/PartnerControls"/>
    </lcf76f155ced4ddcb4097134ff3c332f>
    <TaxCatchAll xmlns="811e2a3a-a799-4bc8-8c2b-9d842739df3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9E5291-DDD0-47C1-ACF7-BB02344172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fd6fe7f-3278-47da-9a70-7ad78636a30a"/>
    <ds:schemaRef ds:uri="811e2a3a-a799-4bc8-8c2b-9d842739df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C4D4692-B73F-41A6-B13E-7BD312667B42}">
  <ds:schemaRefs>
    <ds:schemaRef ds:uri="http://schemas.openxmlformats.org/officeDocument/2006/bibliography"/>
  </ds:schemaRefs>
</ds:datastoreItem>
</file>

<file path=customXml/itemProps3.xml><?xml version="1.0" encoding="utf-8"?>
<ds:datastoreItem xmlns:ds="http://schemas.openxmlformats.org/officeDocument/2006/customXml" ds:itemID="{4F992F7E-4F50-4137-B3C8-85C4166603CD}">
  <ds:schemaRefs>
    <ds:schemaRef ds:uri="http://schemas.microsoft.com/office/2006/metadata/properties"/>
    <ds:schemaRef ds:uri="http://schemas.microsoft.com/office/infopath/2007/PartnerControls"/>
    <ds:schemaRef ds:uri="8fd6fe7f-3278-47da-9a70-7ad78636a30a"/>
    <ds:schemaRef ds:uri="811e2a3a-a799-4bc8-8c2b-9d842739df3e"/>
  </ds:schemaRefs>
</ds:datastoreItem>
</file>

<file path=customXml/itemProps4.xml><?xml version="1.0" encoding="utf-8"?>
<ds:datastoreItem xmlns:ds="http://schemas.openxmlformats.org/officeDocument/2006/customXml" ds:itemID="{FF359C19-776A-4AD3-A8FA-66426E1109F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23</Pages>
  <Words>6993</Words>
  <Characters>38466</Characters>
  <Application>Microsoft Office Word</Application>
  <DocSecurity>0</DocSecurity>
  <Lines>320</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Desarrollo Organizativo | ASPACE BIZKAIA</dc:creator>
  <cp:keywords/>
  <dc:description/>
  <cp:lastModifiedBy>Desarrollo Organizativo | ASPACE BIZKAIA</cp:lastModifiedBy>
  <cp:revision>69</cp:revision>
  <dcterms:created xsi:type="dcterms:W3CDTF">2026-03-27T18:44:00Z</dcterms:created>
  <dcterms:modified xsi:type="dcterms:W3CDTF">2026-04-27T08:14:00Z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0x010100305BCE9ED62C21458E9C65BC26B02694</vt:lpwstr>
  </property>
  <property fmtid="{D5CDD505-2E9C-101B-9397-08002B2CF9AE}" pid="3" name="MediaServiceImageTags">
    <vt:lpwstr/>
  </property>
</Properties>
</file>