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Pr="00FB1E3A" w:rsidRDefault="00917F99" w:rsidP="00E06939">
      <w:pPr>
        <w:spacing w:line="276" w:lineRule="auto"/>
        <w:rPr>
          <w:b/>
          <w:bCs/>
          <w:sz w:val="20"/>
          <w:szCs w:val="20"/>
          <w:lang w:val="es"/>
        </w:rPr>
      </w:pPr>
      <w:r w:rsidRPr="00FB1E3A">
        <w:rPr>
          <w:b/>
          <w:bCs/>
          <w:sz w:val="20"/>
          <w:szCs w:val="20"/>
          <w:lang w:val="es"/>
        </w:rPr>
        <w:t xml:space="preserve">Nota: Esta ficha debes subirla en el formulario de la web del Encuentro en el apartado: Ficheros adjuntos/evidencias, </w:t>
      </w:r>
    </w:p>
    <w:p w14:paraId="22921318" w14:textId="59B72B8B" w:rsidR="00917F99" w:rsidRPr="00FB1E3A" w:rsidRDefault="00917F99" w:rsidP="00E06939">
      <w:pPr>
        <w:spacing w:line="276" w:lineRule="auto"/>
        <w:rPr>
          <w:sz w:val="20"/>
          <w:szCs w:val="20"/>
          <w:lang w:val="es"/>
        </w:rPr>
      </w:pPr>
      <w:hyperlink r:id="rId11" w:history="1">
        <w:r w:rsidRPr="00FB1E3A">
          <w:rPr>
            <w:rStyle w:val="Hipervnculo"/>
            <w:sz w:val="20"/>
            <w:szCs w:val="20"/>
            <w:lang w:val="es"/>
          </w:rPr>
          <w:t>https://buenaspracticas.plenainclusion.org/add-practice</w:t>
        </w:r>
      </w:hyperlink>
    </w:p>
    <w:p w14:paraId="37C7E1C2" w14:textId="77777777" w:rsidR="00917F99" w:rsidRPr="00FB1E3A" w:rsidRDefault="00917F99" w:rsidP="00E06939">
      <w:pPr>
        <w:spacing w:line="276" w:lineRule="auto"/>
        <w:rPr>
          <w:sz w:val="20"/>
          <w:szCs w:val="20"/>
          <w:lang w:val="es"/>
        </w:rPr>
      </w:pPr>
    </w:p>
    <w:p w14:paraId="003F9E00" w14:textId="4B9808B0" w:rsidR="00034D1B" w:rsidRPr="00FB1E3A" w:rsidRDefault="00034D1B" w:rsidP="00E06939">
      <w:pPr>
        <w:spacing w:line="276" w:lineRule="auto"/>
        <w:rPr>
          <w:sz w:val="20"/>
          <w:szCs w:val="20"/>
          <w:lang w:val="es"/>
        </w:rPr>
      </w:pPr>
      <w:r w:rsidRPr="00FB1E3A">
        <w:rPr>
          <w:sz w:val="20"/>
          <w:szCs w:val="20"/>
          <w:lang w:val="es"/>
        </w:rPr>
        <w:t>[</w:t>
      </w:r>
      <w:r w:rsidR="00E06939" w:rsidRPr="00FB1E3A">
        <w:rPr>
          <w:sz w:val="20"/>
          <w:szCs w:val="20"/>
          <w:lang w:val="es"/>
        </w:rPr>
        <w:t>Emplea la extensión de los apartados que consideres, pero ten en cuenta que el documento no puede superar las 6 páginas]</w:t>
      </w:r>
    </w:p>
    <w:p w14:paraId="1D6AF2B3" w14:textId="025133DF" w:rsidR="00974F3F" w:rsidRPr="00FB1E3A" w:rsidRDefault="00601FBB" w:rsidP="00E06939">
      <w:pPr>
        <w:pStyle w:val="Ttulo1"/>
        <w:spacing w:line="276" w:lineRule="auto"/>
        <w:rPr>
          <w:sz w:val="20"/>
          <w:szCs w:val="20"/>
          <w:lang w:val="es"/>
        </w:rPr>
      </w:pPr>
      <w:r w:rsidRPr="00FB1E3A">
        <w:rPr>
          <w:sz w:val="20"/>
          <w:szCs w:val="20"/>
          <w:lang w:val="es"/>
        </w:rPr>
        <w:t>Objetivos de la práctica</w:t>
      </w:r>
    </w:p>
    <w:p w14:paraId="52D04B90" w14:textId="7D27CDA2" w:rsidR="005267D9" w:rsidRPr="00FB1E3A" w:rsidRDefault="005267D9" w:rsidP="00713BEA">
      <w:pPr>
        <w:spacing w:line="276" w:lineRule="auto"/>
        <w:ind w:firstLine="708"/>
        <w:jc w:val="both"/>
        <w:rPr>
          <w:rFonts w:cs="Arial"/>
          <w:bCs/>
          <w:sz w:val="20"/>
          <w:szCs w:val="20"/>
        </w:rPr>
      </w:pPr>
      <w:r w:rsidRPr="00FB1E3A">
        <w:rPr>
          <w:rFonts w:cs="Arial"/>
          <w:sz w:val="20"/>
          <w:szCs w:val="20"/>
        </w:rPr>
        <w:t>El objetivo de la experiencia que presentamos es identificar qué</w:t>
      </w:r>
      <w:r w:rsidRPr="00FB1E3A">
        <w:rPr>
          <w:rFonts w:cs="Arial"/>
          <w:bCs/>
          <w:sz w:val="20"/>
          <w:szCs w:val="20"/>
        </w:rPr>
        <w:t xml:space="preserve"> barreras obstaculizan el acceso y la promoción de las mujeres, con y sin discapacidad</w:t>
      </w:r>
      <w:r w:rsidR="00F11F57">
        <w:rPr>
          <w:rFonts w:cs="Arial"/>
          <w:bCs/>
          <w:sz w:val="20"/>
          <w:szCs w:val="20"/>
        </w:rPr>
        <w:t>,</w:t>
      </w:r>
      <w:r w:rsidRPr="00FB1E3A">
        <w:rPr>
          <w:rFonts w:cs="Arial"/>
          <w:bCs/>
          <w:sz w:val="20"/>
          <w:szCs w:val="20"/>
        </w:rPr>
        <w:t xml:space="preserve"> a los órganos de gobierno de </w:t>
      </w:r>
      <w:r w:rsidRPr="00FB1E3A">
        <w:rPr>
          <w:rFonts w:cs="Arial"/>
          <w:sz w:val="20"/>
          <w:szCs w:val="20"/>
        </w:rPr>
        <w:t>Plena inclusión</w:t>
      </w:r>
      <w:r w:rsidR="00F11F57">
        <w:rPr>
          <w:rFonts w:cs="Arial"/>
          <w:bCs/>
          <w:sz w:val="20"/>
          <w:szCs w:val="20"/>
        </w:rPr>
        <w:t xml:space="preserve"> y proponer acciones para superar dichas barreras.</w:t>
      </w:r>
      <w:r w:rsidRPr="00FB1E3A">
        <w:rPr>
          <w:rFonts w:cs="Arial"/>
          <w:bCs/>
          <w:sz w:val="20"/>
          <w:szCs w:val="20"/>
        </w:rPr>
        <w:t xml:space="preserve"> </w:t>
      </w:r>
      <w:r w:rsidRPr="00FB1E3A">
        <w:rPr>
          <w:rFonts w:cs="Arial"/>
          <w:sz w:val="20"/>
          <w:szCs w:val="20"/>
        </w:rPr>
        <w:t>Esta experiencia se enmarca en el Programa desarrollado por Plena inclusión España: ‘</w:t>
      </w:r>
      <w:r w:rsidRPr="00FB1E3A">
        <w:rPr>
          <w:rFonts w:cs="Arial"/>
          <w:i/>
          <w:sz w:val="20"/>
          <w:szCs w:val="20"/>
        </w:rPr>
        <w:t>LIDERESAS PARA EL CAMBIO. Participación ciudadana, capacitación, empoderamiento y liderazgo de mujeres con y sin discapacidad intelectual y del desarrollo</w:t>
      </w:r>
      <w:r w:rsidRPr="00FB1E3A">
        <w:rPr>
          <w:rFonts w:cs="Arial"/>
          <w:sz w:val="20"/>
          <w:szCs w:val="20"/>
        </w:rPr>
        <w:t>’</w:t>
      </w:r>
      <w:r w:rsidRPr="00FB1E3A">
        <w:rPr>
          <w:rStyle w:val="Refdenotaalpie"/>
          <w:rFonts w:cs="Arial"/>
          <w:sz w:val="20"/>
          <w:szCs w:val="20"/>
        </w:rPr>
        <w:footnoteReference w:id="1"/>
      </w:r>
      <w:r w:rsidRPr="00FB1E3A">
        <w:rPr>
          <w:rFonts w:cs="Arial"/>
          <w:sz w:val="20"/>
          <w:szCs w:val="20"/>
        </w:rPr>
        <w:t xml:space="preserve">. </w:t>
      </w:r>
      <w:r w:rsidRPr="00FB1E3A">
        <w:rPr>
          <w:rFonts w:cs="Arial"/>
          <w:bCs/>
          <w:sz w:val="20"/>
          <w:szCs w:val="20"/>
        </w:rPr>
        <w:t xml:space="preserve">Esta </w:t>
      </w:r>
      <w:r w:rsidR="00F11F57">
        <w:rPr>
          <w:rFonts w:cs="Arial"/>
          <w:bCs/>
          <w:sz w:val="20"/>
          <w:szCs w:val="20"/>
        </w:rPr>
        <w:t xml:space="preserve">práctica </w:t>
      </w:r>
      <w:r w:rsidRPr="00FB1E3A">
        <w:rPr>
          <w:rFonts w:cs="Arial"/>
          <w:bCs/>
          <w:sz w:val="20"/>
          <w:szCs w:val="20"/>
        </w:rPr>
        <w:t xml:space="preserve">se </w:t>
      </w:r>
      <w:r w:rsidR="00F11F57">
        <w:rPr>
          <w:rFonts w:cs="Arial"/>
          <w:bCs/>
          <w:sz w:val="20"/>
          <w:szCs w:val="20"/>
        </w:rPr>
        <w:t xml:space="preserve">ha </w:t>
      </w:r>
      <w:r w:rsidRPr="00FB1E3A">
        <w:rPr>
          <w:rFonts w:cs="Arial"/>
          <w:bCs/>
          <w:sz w:val="20"/>
          <w:szCs w:val="20"/>
        </w:rPr>
        <w:t>caracteriza</w:t>
      </w:r>
      <w:r w:rsidR="00F11F57">
        <w:rPr>
          <w:rFonts w:cs="Arial"/>
          <w:bCs/>
          <w:sz w:val="20"/>
          <w:szCs w:val="20"/>
        </w:rPr>
        <w:t>do</w:t>
      </w:r>
      <w:r w:rsidRPr="00FB1E3A">
        <w:rPr>
          <w:rFonts w:cs="Arial"/>
          <w:bCs/>
          <w:sz w:val="20"/>
          <w:szCs w:val="20"/>
        </w:rPr>
        <w:t xml:space="preserve"> por su carácter multidisciplinar e </w:t>
      </w:r>
      <w:r w:rsidR="00F11F57" w:rsidRPr="00FB1E3A">
        <w:rPr>
          <w:rFonts w:cs="Arial"/>
          <w:bCs/>
          <w:sz w:val="20"/>
          <w:szCs w:val="20"/>
        </w:rPr>
        <w:t>interinstitucional</w:t>
      </w:r>
      <w:r w:rsidRPr="00FB1E3A">
        <w:rPr>
          <w:rFonts w:cs="Arial"/>
          <w:bCs/>
          <w:sz w:val="20"/>
          <w:szCs w:val="20"/>
        </w:rPr>
        <w:t xml:space="preserve">, ya que en ella participaron, además de los responsables del proyecto </w:t>
      </w:r>
      <w:r w:rsidRPr="00FB1E3A">
        <w:rPr>
          <w:rFonts w:cs="Arial"/>
          <w:bCs/>
          <w:i/>
          <w:iCs/>
          <w:sz w:val="20"/>
          <w:szCs w:val="20"/>
        </w:rPr>
        <w:t>Lideresas para el cambio</w:t>
      </w:r>
      <w:r w:rsidRPr="00FB1E3A">
        <w:rPr>
          <w:rFonts w:cs="Arial"/>
          <w:bCs/>
          <w:sz w:val="20"/>
          <w:szCs w:val="20"/>
        </w:rPr>
        <w:t xml:space="preserve"> en Plena inclusión España, profesores de la Universidad Nacional de Educación a Distancia (UNED) y miembros de </w:t>
      </w:r>
      <w:r w:rsidRPr="00FB1E3A">
        <w:rPr>
          <w:rFonts w:cs="Arial"/>
          <w:sz w:val="20"/>
          <w:szCs w:val="20"/>
        </w:rPr>
        <w:t>la Federación de Mujeres Progresistas (FMP).</w:t>
      </w:r>
      <w:r w:rsidRPr="00FB1E3A">
        <w:rPr>
          <w:rFonts w:cs="Arial"/>
          <w:bCs/>
          <w:sz w:val="20"/>
          <w:szCs w:val="20"/>
        </w:rPr>
        <w:t xml:space="preserve">Para </w:t>
      </w:r>
      <w:r w:rsidR="005D2A31" w:rsidRPr="00FB1E3A">
        <w:rPr>
          <w:rFonts w:cs="Arial"/>
          <w:bCs/>
          <w:sz w:val="20"/>
          <w:szCs w:val="20"/>
        </w:rPr>
        <w:t xml:space="preserve">poder identificar las barreras </w:t>
      </w:r>
      <w:r w:rsidRPr="00FB1E3A">
        <w:rPr>
          <w:rFonts w:cs="Arial"/>
          <w:bCs/>
          <w:sz w:val="20"/>
          <w:szCs w:val="20"/>
        </w:rPr>
        <w:t xml:space="preserve">se </w:t>
      </w:r>
      <w:r w:rsidR="005D2A31" w:rsidRPr="00FB1E3A">
        <w:rPr>
          <w:rFonts w:cs="Arial"/>
          <w:bCs/>
          <w:sz w:val="20"/>
          <w:szCs w:val="20"/>
        </w:rPr>
        <w:t xml:space="preserve">realizó </w:t>
      </w:r>
      <w:r w:rsidRPr="00FB1E3A">
        <w:rPr>
          <w:rFonts w:cs="Arial"/>
          <w:bCs/>
          <w:sz w:val="20"/>
          <w:szCs w:val="20"/>
        </w:rPr>
        <w:t xml:space="preserve">un análisis de situación sobre la participación de las mujeres en los </w:t>
      </w:r>
      <w:r w:rsidR="00F11F57">
        <w:rPr>
          <w:rFonts w:cs="Arial"/>
          <w:bCs/>
          <w:sz w:val="20"/>
          <w:szCs w:val="20"/>
        </w:rPr>
        <w:t xml:space="preserve">órganos de gobierno </w:t>
      </w:r>
      <w:r w:rsidR="005D2A31" w:rsidRPr="00FB1E3A">
        <w:rPr>
          <w:rFonts w:cs="Arial"/>
          <w:bCs/>
          <w:sz w:val="20"/>
          <w:szCs w:val="20"/>
        </w:rPr>
        <w:t>de Plena inclusión. E</w:t>
      </w:r>
      <w:r w:rsidR="00F11F57">
        <w:rPr>
          <w:rFonts w:cs="Arial"/>
          <w:bCs/>
          <w:sz w:val="20"/>
          <w:szCs w:val="20"/>
        </w:rPr>
        <w:t>l</w:t>
      </w:r>
      <w:r w:rsidR="005D2A31" w:rsidRPr="00FB1E3A">
        <w:rPr>
          <w:rFonts w:cs="Arial"/>
          <w:bCs/>
          <w:sz w:val="20"/>
          <w:szCs w:val="20"/>
        </w:rPr>
        <w:t xml:space="preserve"> desarrollo de esta experiencia nos permitió, a partir de las barreras detectadas y la percepción de los participantes, </w:t>
      </w:r>
      <w:r w:rsidRPr="00FB1E3A">
        <w:rPr>
          <w:rFonts w:cs="Arial"/>
          <w:bCs/>
          <w:sz w:val="20"/>
          <w:szCs w:val="20"/>
        </w:rPr>
        <w:t>prop</w:t>
      </w:r>
      <w:r w:rsidR="005D2A31" w:rsidRPr="00FB1E3A">
        <w:rPr>
          <w:rFonts w:cs="Arial"/>
          <w:bCs/>
          <w:sz w:val="20"/>
          <w:szCs w:val="20"/>
        </w:rPr>
        <w:t xml:space="preserve">oner </w:t>
      </w:r>
      <w:r w:rsidRPr="00FB1E3A">
        <w:rPr>
          <w:rFonts w:cs="Arial"/>
          <w:bCs/>
          <w:sz w:val="20"/>
          <w:szCs w:val="20"/>
        </w:rPr>
        <w:t>medidas correctoras para la organizaci</w:t>
      </w:r>
      <w:r w:rsidR="005D2A31" w:rsidRPr="00FB1E3A">
        <w:rPr>
          <w:rFonts w:cs="Arial"/>
          <w:bCs/>
          <w:sz w:val="20"/>
          <w:szCs w:val="20"/>
        </w:rPr>
        <w:t>ón que permita una participación más igualitaria para las mujeres en los puestos de gestión</w:t>
      </w:r>
      <w:r w:rsidRPr="00FB1E3A">
        <w:rPr>
          <w:rFonts w:cs="Arial"/>
          <w:bCs/>
          <w:sz w:val="20"/>
          <w:szCs w:val="20"/>
        </w:rPr>
        <w:t>.</w:t>
      </w:r>
    </w:p>
    <w:p w14:paraId="053D10C5" w14:textId="77777777" w:rsidR="00607A92" w:rsidRPr="00FB1E3A" w:rsidRDefault="00607A92" w:rsidP="00E06939">
      <w:pPr>
        <w:pStyle w:val="Ttulo1"/>
        <w:spacing w:line="276" w:lineRule="auto"/>
        <w:rPr>
          <w:sz w:val="20"/>
          <w:szCs w:val="20"/>
          <w:lang w:val="es"/>
        </w:rPr>
      </w:pPr>
      <w:r w:rsidRPr="00FB1E3A">
        <w:rPr>
          <w:sz w:val="20"/>
          <w:szCs w:val="20"/>
          <w:lang w:val="es"/>
        </w:rPr>
        <w:t xml:space="preserve">Desarrollo de la práctica </w:t>
      </w:r>
    </w:p>
    <w:p w14:paraId="08A4B293" w14:textId="15823AD1" w:rsidR="00FB1E3A" w:rsidRPr="00FB1E3A" w:rsidRDefault="00FB1E3A" w:rsidP="00E06939">
      <w:pPr>
        <w:spacing w:line="276" w:lineRule="auto"/>
        <w:rPr>
          <w:b/>
          <w:bCs/>
          <w:sz w:val="20"/>
          <w:szCs w:val="20"/>
          <w:lang w:val="es"/>
        </w:rPr>
      </w:pPr>
      <w:r w:rsidRPr="00FB1E3A">
        <w:rPr>
          <w:b/>
          <w:bCs/>
          <w:sz w:val="20"/>
          <w:szCs w:val="20"/>
          <w:lang w:val="es"/>
        </w:rPr>
        <w:t>Fases para la puesta en marcha</w:t>
      </w:r>
    </w:p>
    <w:p w14:paraId="4B7874AB" w14:textId="77777777" w:rsidR="00DF1B5E" w:rsidRPr="00FB1E3A" w:rsidRDefault="00DF1B5E" w:rsidP="00E06939">
      <w:pPr>
        <w:spacing w:line="276" w:lineRule="auto"/>
        <w:rPr>
          <w:b/>
          <w:bCs/>
          <w:sz w:val="20"/>
          <w:szCs w:val="20"/>
          <w:lang w:val="es"/>
        </w:rPr>
      </w:pPr>
    </w:p>
    <w:p w14:paraId="1375F387" w14:textId="77777777" w:rsidR="00E457E3" w:rsidRDefault="00DF1B5E" w:rsidP="00E457E3">
      <w:pPr>
        <w:ind w:firstLine="708"/>
        <w:rPr>
          <w:rFonts w:cs="Arial"/>
          <w:bCs/>
          <w:sz w:val="20"/>
          <w:szCs w:val="20"/>
          <w:lang w:val="es-ES_tradnl"/>
        </w:rPr>
      </w:pPr>
      <w:r w:rsidRPr="00FB1E3A">
        <w:rPr>
          <w:rFonts w:cs="Arial"/>
          <w:bCs/>
          <w:sz w:val="20"/>
          <w:szCs w:val="20"/>
          <w:lang w:val="es-ES_tradnl"/>
        </w:rPr>
        <w:t xml:space="preserve">Esta </w:t>
      </w:r>
      <w:r w:rsidR="00C46E50" w:rsidRPr="00FB1E3A">
        <w:rPr>
          <w:rFonts w:cs="Arial"/>
          <w:bCs/>
          <w:sz w:val="20"/>
          <w:szCs w:val="20"/>
          <w:lang w:val="es-ES_tradnl"/>
        </w:rPr>
        <w:t xml:space="preserve">experiencia </w:t>
      </w:r>
      <w:r w:rsidRPr="00FB1E3A">
        <w:rPr>
          <w:rFonts w:cs="Arial"/>
          <w:bCs/>
          <w:sz w:val="20"/>
          <w:szCs w:val="20"/>
          <w:lang w:val="es-ES_tradnl"/>
        </w:rPr>
        <w:t xml:space="preserve">se </w:t>
      </w:r>
      <w:r w:rsidR="00C46E50" w:rsidRPr="00FB1E3A">
        <w:rPr>
          <w:rFonts w:cs="Arial"/>
          <w:bCs/>
          <w:sz w:val="20"/>
          <w:szCs w:val="20"/>
          <w:lang w:val="es-ES_tradnl"/>
        </w:rPr>
        <w:t xml:space="preserve">organizó </w:t>
      </w:r>
      <w:r w:rsidRPr="00FB1E3A">
        <w:rPr>
          <w:rFonts w:cs="Arial"/>
          <w:bCs/>
          <w:sz w:val="20"/>
          <w:szCs w:val="20"/>
          <w:lang w:val="es-ES_tradnl"/>
        </w:rPr>
        <w:t>en cinco fases (figura 1)</w:t>
      </w:r>
      <w:r w:rsidR="00C46E50" w:rsidRPr="00FB1E3A">
        <w:rPr>
          <w:rFonts w:cs="Arial"/>
          <w:bCs/>
          <w:sz w:val="20"/>
          <w:szCs w:val="20"/>
          <w:lang w:val="es-ES_tradnl"/>
        </w:rPr>
        <w:t>.</w:t>
      </w:r>
      <w:r w:rsidR="00E457E3">
        <w:rPr>
          <w:rFonts w:cs="Arial"/>
          <w:bCs/>
          <w:sz w:val="20"/>
          <w:szCs w:val="20"/>
          <w:lang w:val="es-ES_tradnl"/>
        </w:rPr>
        <w:t xml:space="preserve"> </w:t>
      </w:r>
    </w:p>
    <w:p w14:paraId="19AAE296" w14:textId="1321D1AF" w:rsidR="00DF1B5E" w:rsidRPr="00FB1E3A" w:rsidRDefault="00DF1B5E" w:rsidP="00E457E3">
      <w:pPr>
        <w:ind w:firstLine="708"/>
        <w:rPr>
          <w:rFonts w:cs="Arial"/>
          <w:b/>
          <w:bCs/>
          <w:sz w:val="20"/>
          <w:szCs w:val="20"/>
          <w:lang w:val="es-ES_tradnl"/>
        </w:rPr>
      </w:pPr>
      <w:r w:rsidRPr="00FB1E3A">
        <w:rPr>
          <w:rFonts w:cs="Arial"/>
          <w:b/>
          <w:bCs/>
          <w:sz w:val="20"/>
          <w:szCs w:val="20"/>
          <w:lang w:val="es-ES_tradnl"/>
        </w:rPr>
        <w:t>Figura 1. Fases del estudio</w:t>
      </w:r>
    </w:p>
    <w:p w14:paraId="4A97D20E" w14:textId="521410F5" w:rsidR="00C46E50" w:rsidRPr="00FB1E3A" w:rsidRDefault="00E457E3" w:rsidP="00DF1B5E">
      <w:pPr>
        <w:spacing w:before="360"/>
        <w:rPr>
          <w:sz w:val="20"/>
          <w:szCs w:val="20"/>
          <w:lang w:val="es-ES_tradnl"/>
        </w:rPr>
      </w:pPr>
      <w:r w:rsidRPr="00FB1E3A">
        <w:rPr>
          <w:noProof/>
          <w:sz w:val="20"/>
          <w:szCs w:val="20"/>
          <w:lang w:eastAsia="es-ES"/>
        </w:rPr>
        <w:drawing>
          <wp:anchor distT="0" distB="0" distL="114300" distR="114300" simplePos="0" relativeHeight="251659264" behindDoc="1" locked="0" layoutInCell="1" allowOverlap="1" wp14:anchorId="663BC2AC" wp14:editId="50379D93">
            <wp:simplePos x="0" y="0"/>
            <wp:positionH relativeFrom="margin">
              <wp:posOffset>201696</wp:posOffset>
            </wp:positionH>
            <wp:positionV relativeFrom="paragraph">
              <wp:posOffset>35292</wp:posOffset>
            </wp:positionV>
            <wp:extent cx="5255260" cy="1607820"/>
            <wp:effectExtent l="0" t="0" r="21590" b="0"/>
            <wp:wrapSquare wrapText="bothSides"/>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14:paraId="7AB73990" w14:textId="77777777" w:rsidR="00C46E50" w:rsidRPr="00FB1E3A" w:rsidRDefault="00C46E50" w:rsidP="00DF1B5E">
      <w:pPr>
        <w:spacing w:before="360"/>
        <w:rPr>
          <w:sz w:val="20"/>
          <w:szCs w:val="20"/>
          <w:lang w:val="es-ES_tradnl"/>
        </w:rPr>
      </w:pPr>
    </w:p>
    <w:p w14:paraId="3D2EEEFF" w14:textId="77777777" w:rsidR="00C46E50" w:rsidRPr="00FB1E3A" w:rsidRDefault="00C46E50" w:rsidP="00DF1B5E">
      <w:pPr>
        <w:spacing w:before="360"/>
        <w:rPr>
          <w:sz w:val="20"/>
          <w:szCs w:val="20"/>
          <w:lang w:val="es-ES_tradnl"/>
        </w:rPr>
      </w:pPr>
    </w:p>
    <w:p w14:paraId="55F81942" w14:textId="77777777" w:rsidR="00FB1E3A" w:rsidRDefault="00FB1E3A" w:rsidP="00DF1B5E">
      <w:pPr>
        <w:spacing w:before="360"/>
        <w:rPr>
          <w:sz w:val="20"/>
          <w:szCs w:val="20"/>
          <w:lang w:val="es-ES_tradnl"/>
        </w:rPr>
      </w:pPr>
    </w:p>
    <w:p w14:paraId="47E63994" w14:textId="21D460E8" w:rsidR="00DF1B5E" w:rsidRPr="00230407" w:rsidRDefault="00FB1E3A" w:rsidP="00A4603B">
      <w:pPr>
        <w:pStyle w:val="NormalWeb"/>
        <w:spacing w:line="276" w:lineRule="auto"/>
        <w:jc w:val="both"/>
        <w:rPr>
          <w:rFonts w:ascii="Verdana" w:hAnsi="Verdana" w:cs="Arial"/>
          <w:bCs/>
          <w:sz w:val="20"/>
          <w:szCs w:val="20"/>
        </w:rPr>
      </w:pPr>
      <w:r w:rsidRPr="00FB1E3A">
        <w:rPr>
          <w:rFonts w:ascii="Verdana" w:hAnsi="Verdana"/>
          <w:color w:val="000000"/>
          <w:sz w:val="20"/>
          <w:szCs w:val="20"/>
        </w:rPr>
        <w:t xml:space="preserve">La muestra está integrada por 157 </w:t>
      </w:r>
      <w:r w:rsidR="00C9492D">
        <w:rPr>
          <w:rFonts w:ascii="Verdana" w:hAnsi="Verdana"/>
          <w:color w:val="000000"/>
          <w:sz w:val="20"/>
          <w:szCs w:val="20"/>
        </w:rPr>
        <w:t xml:space="preserve">un 63% de hombres y 94% de mujeres </w:t>
      </w:r>
      <w:r w:rsidRPr="00FB1E3A">
        <w:rPr>
          <w:rFonts w:ascii="Verdana" w:hAnsi="Verdana"/>
          <w:color w:val="000000"/>
          <w:sz w:val="20"/>
          <w:szCs w:val="20"/>
        </w:rPr>
        <w:t xml:space="preserve">que ocupan diferentes cargos en los puestos de órgano de gobierno (de ahora en adelante OG) de Plena inclusión. Respecto a la Comunidad Autónoma, y tal como se puede ver en la figura 1, el mayor porcentaje de respuestas se obtuvo en la Comunidad Andaluza y en Extremadura, seguidos de Castilla La Mancha, Castilla-León, la Comunidad de Madrid y la Rioja. Las restantes Comunidades se </w:t>
      </w:r>
      <w:r w:rsidRPr="00FB1E3A">
        <w:rPr>
          <w:rFonts w:ascii="Verdana" w:hAnsi="Verdana"/>
          <w:color w:val="000000"/>
          <w:sz w:val="20"/>
          <w:szCs w:val="20"/>
        </w:rPr>
        <w:lastRenderedPageBreak/>
        <w:t>encuentran por debajo de la línea de tendencia (5.10).</w:t>
      </w:r>
      <w:r w:rsidR="00230407">
        <w:rPr>
          <w:rFonts w:ascii="Verdana" w:hAnsi="Verdana"/>
          <w:color w:val="000000"/>
          <w:sz w:val="20"/>
          <w:szCs w:val="20"/>
        </w:rPr>
        <w:t xml:space="preserve"> </w:t>
      </w:r>
      <w:r w:rsidRPr="00FB1E3A">
        <w:rPr>
          <w:rFonts w:ascii="Verdana" w:hAnsi="Verdana"/>
          <w:color w:val="000000"/>
          <w:sz w:val="20"/>
          <w:szCs w:val="20"/>
        </w:rPr>
        <w:t>Respecto a la representación en los órganos de gobierno, 42 personas (26.8%) ostentan el cargo de presidente, 27 personas (17.2%) el cargo de secretaría, 10 personas (6.4%) el de tesorería, 16 personas (10.2%) el de</w:t>
      </w:r>
      <w:r w:rsidR="00FB7323">
        <w:rPr>
          <w:rFonts w:ascii="Verdana" w:hAnsi="Verdana"/>
          <w:color w:val="000000"/>
          <w:sz w:val="20"/>
          <w:szCs w:val="20"/>
        </w:rPr>
        <w:t xml:space="preserve"> </w:t>
      </w:r>
      <w:r w:rsidRPr="00FB1E3A">
        <w:rPr>
          <w:rFonts w:ascii="Verdana" w:hAnsi="Verdana"/>
          <w:color w:val="000000"/>
          <w:sz w:val="20"/>
          <w:szCs w:val="20"/>
        </w:rPr>
        <w:t xml:space="preserve">vicepresidencia, y 62 personas (39.5%) ocupan las vocalías. En cuanto al género de los participantes, los datos muestran mayor representación femenina (diferencias significativas), en comparación con los hombres, en los cargos de Vicepresidencia (en detrimento de la Presidencia) y Vocalía, por lo general, asociado este último a menor estatus y prestigio (Ver figuras 2a y 2b). Así, del total de mujeres, más de la mitad (n = 57.58%) de ellas realizan sus funciones en los ámbitos de menos estatus, vocalía y secretaría </w:t>
      </w:r>
      <w:r w:rsidRPr="00230407">
        <w:rPr>
          <w:rFonts w:ascii="Verdana" w:hAnsi="Verdana"/>
          <w:color w:val="000000"/>
          <w:sz w:val="20"/>
          <w:szCs w:val="20"/>
        </w:rPr>
        <w:t>(n = 55) ocupando más del 40 % de ellas la vocalía. A pesar de tener más representación en los equipos de gobierno, su presencia todavía es poco visible en los cargos de mayor responsabilidad o representatividad: presidencia, vicepresidencia y tesorería (n = 39.41%).</w:t>
      </w:r>
      <w:r w:rsidR="00230407" w:rsidRPr="00230407">
        <w:rPr>
          <w:rFonts w:ascii="Verdana" w:hAnsi="Verdana"/>
          <w:color w:val="000000"/>
          <w:sz w:val="20"/>
          <w:szCs w:val="20"/>
        </w:rPr>
        <w:t xml:space="preserve"> </w:t>
      </w:r>
      <w:r w:rsidR="00DF1B5E" w:rsidRPr="00230407">
        <w:rPr>
          <w:rFonts w:ascii="Verdana" w:hAnsi="Verdana" w:cs="Arial"/>
          <w:bCs/>
          <w:sz w:val="20"/>
          <w:szCs w:val="20"/>
        </w:rPr>
        <w:t xml:space="preserve">En la cuarta fase, </w:t>
      </w:r>
      <w:r w:rsidRPr="00230407">
        <w:rPr>
          <w:rFonts w:ascii="Verdana" w:hAnsi="Verdana" w:cs="Arial"/>
          <w:bCs/>
          <w:sz w:val="20"/>
          <w:szCs w:val="20"/>
        </w:rPr>
        <w:t xml:space="preserve">se analizaron las opiniones y percepciones de los protagonistas que obtuvimos a través del </w:t>
      </w:r>
      <w:r w:rsidR="00DF1B5E" w:rsidRPr="00230407">
        <w:rPr>
          <w:rFonts w:ascii="Verdana" w:hAnsi="Verdana" w:cs="Arial"/>
          <w:bCs/>
          <w:sz w:val="20"/>
          <w:szCs w:val="20"/>
        </w:rPr>
        <w:t xml:space="preserve">cuestionario. Esta información se trianguló con la información recogida en los grupos de discusión. En la última fase, se llevó a cabo la interpretación de la información, </w:t>
      </w:r>
      <w:r w:rsidRPr="00230407">
        <w:rPr>
          <w:rFonts w:ascii="Verdana" w:hAnsi="Verdana" w:cs="Arial"/>
          <w:bCs/>
          <w:sz w:val="20"/>
          <w:szCs w:val="20"/>
        </w:rPr>
        <w:t xml:space="preserve">permitiéndonos identificar las barreras con las que se encuentran las mujeres para participar en los órganos de gobierno de Plena. </w:t>
      </w:r>
      <w:r w:rsidRPr="00230407">
        <w:rPr>
          <w:rFonts w:ascii="Verdana" w:hAnsi="Verdana" w:cs="Arial"/>
          <w:b/>
          <w:sz w:val="20"/>
          <w:szCs w:val="20"/>
        </w:rPr>
        <w:t xml:space="preserve">Este análisis permitió proponer propuestas de mejora y </w:t>
      </w:r>
      <w:r w:rsidR="00DF1B5E" w:rsidRPr="00230407">
        <w:rPr>
          <w:rFonts w:ascii="Verdana" w:hAnsi="Verdana" w:cs="Arial"/>
          <w:b/>
          <w:sz w:val="20"/>
          <w:szCs w:val="20"/>
        </w:rPr>
        <w:t>medidas correctoras</w:t>
      </w:r>
      <w:r w:rsidR="00DF1B5E" w:rsidRPr="00230407">
        <w:rPr>
          <w:rFonts w:ascii="Verdana" w:hAnsi="Verdana" w:cs="Arial"/>
          <w:bCs/>
          <w:sz w:val="20"/>
          <w:szCs w:val="20"/>
        </w:rPr>
        <w:t>.</w:t>
      </w:r>
    </w:p>
    <w:p w14:paraId="1007CFED" w14:textId="715B3A58" w:rsidR="008E4DE2" w:rsidRPr="00230407" w:rsidRDefault="008E4DE2" w:rsidP="00DF1B5E">
      <w:pPr>
        <w:spacing w:before="240"/>
        <w:rPr>
          <w:rFonts w:cs="Arial"/>
          <w:b/>
          <w:sz w:val="20"/>
          <w:szCs w:val="20"/>
        </w:rPr>
      </w:pPr>
      <w:r w:rsidRPr="00230407">
        <w:rPr>
          <w:rFonts w:cs="Arial"/>
          <w:b/>
          <w:sz w:val="20"/>
          <w:szCs w:val="20"/>
        </w:rPr>
        <w:t>Recursos</w:t>
      </w:r>
    </w:p>
    <w:p w14:paraId="18E02DBA" w14:textId="44E4FFAA" w:rsidR="00F61C08" w:rsidRDefault="00FB1E3A" w:rsidP="00623A39">
      <w:pPr>
        <w:spacing w:line="276" w:lineRule="auto"/>
        <w:ind w:firstLine="708"/>
        <w:jc w:val="both"/>
        <w:rPr>
          <w:rFonts w:cs="Arial"/>
          <w:sz w:val="20"/>
          <w:szCs w:val="20"/>
        </w:rPr>
      </w:pPr>
      <w:r>
        <w:rPr>
          <w:rFonts w:cs="Arial"/>
          <w:bCs/>
          <w:sz w:val="20"/>
          <w:szCs w:val="20"/>
        </w:rPr>
        <w:t xml:space="preserve">Para </w:t>
      </w:r>
      <w:r w:rsidR="00171F5D">
        <w:rPr>
          <w:rFonts w:cs="Arial"/>
          <w:bCs/>
          <w:sz w:val="20"/>
          <w:szCs w:val="20"/>
        </w:rPr>
        <w:t>implementar</w:t>
      </w:r>
      <w:r>
        <w:rPr>
          <w:rFonts w:cs="Arial"/>
          <w:bCs/>
          <w:sz w:val="20"/>
          <w:szCs w:val="20"/>
        </w:rPr>
        <w:t xml:space="preserve"> </w:t>
      </w:r>
      <w:r w:rsidR="00171F5D">
        <w:rPr>
          <w:rFonts w:cs="Arial"/>
          <w:bCs/>
          <w:sz w:val="20"/>
          <w:szCs w:val="20"/>
        </w:rPr>
        <w:t>las</w:t>
      </w:r>
      <w:r>
        <w:rPr>
          <w:rFonts w:cs="Arial"/>
          <w:bCs/>
          <w:sz w:val="20"/>
          <w:szCs w:val="20"/>
        </w:rPr>
        <w:t xml:space="preserve"> diferentes fases de esta experiencia contamos con los recursos personales que apo</w:t>
      </w:r>
      <w:r w:rsidR="00EC7AC5">
        <w:rPr>
          <w:rFonts w:cs="Arial"/>
          <w:bCs/>
          <w:sz w:val="20"/>
          <w:szCs w:val="20"/>
        </w:rPr>
        <w:t>r</w:t>
      </w:r>
      <w:r>
        <w:rPr>
          <w:rFonts w:cs="Arial"/>
          <w:bCs/>
          <w:sz w:val="20"/>
          <w:szCs w:val="20"/>
        </w:rPr>
        <w:t>tamos cada un</w:t>
      </w:r>
      <w:r w:rsidR="00171F5D">
        <w:rPr>
          <w:rFonts w:cs="Arial"/>
          <w:bCs/>
          <w:sz w:val="20"/>
          <w:szCs w:val="20"/>
        </w:rPr>
        <w:t>a</w:t>
      </w:r>
      <w:r>
        <w:rPr>
          <w:rFonts w:cs="Arial"/>
          <w:bCs/>
          <w:sz w:val="20"/>
          <w:szCs w:val="20"/>
        </w:rPr>
        <w:t xml:space="preserve"> de l</w:t>
      </w:r>
      <w:r w:rsidR="00171F5D">
        <w:rPr>
          <w:rFonts w:cs="Arial"/>
          <w:bCs/>
          <w:sz w:val="20"/>
          <w:szCs w:val="20"/>
        </w:rPr>
        <w:t>a</w:t>
      </w:r>
      <w:r>
        <w:rPr>
          <w:rFonts w:cs="Arial"/>
          <w:bCs/>
          <w:sz w:val="20"/>
          <w:szCs w:val="20"/>
        </w:rPr>
        <w:t>s organizaciones participantes</w:t>
      </w:r>
      <w:r w:rsidR="00A4603B">
        <w:rPr>
          <w:rFonts w:cs="Arial"/>
          <w:bCs/>
          <w:sz w:val="20"/>
          <w:szCs w:val="20"/>
        </w:rPr>
        <w:t xml:space="preserve">. Plena Inclusión, la UNED y la </w:t>
      </w:r>
      <w:r w:rsidR="008E4DE2" w:rsidRPr="00FB1E3A">
        <w:rPr>
          <w:rFonts w:cs="Arial"/>
          <w:sz w:val="20"/>
          <w:szCs w:val="20"/>
        </w:rPr>
        <w:t>Federación de Mujeres Progresistas (FMP)</w:t>
      </w:r>
      <w:r w:rsidR="00A4603B">
        <w:rPr>
          <w:rFonts w:cs="Arial"/>
          <w:sz w:val="20"/>
          <w:szCs w:val="20"/>
        </w:rPr>
        <w:t xml:space="preserve">. </w:t>
      </w:r>
      <w:r w:rsidR="00F61C08">
        <w:rPr>
          <w:rFonts w:cs="Arial"/>
          <w:sz w:val="20"/>
          <w:szCs w:val="20"/>
        </w:rPr>
        <w:t xml:space="preserve">Además, se contó con la participación de las federaciones de Plena y de sus presidentes los cuales contribuyeron a impulsar la participación de los miembros de los órganos de gobierno, tanto en la respuesta al cuestionario como en su participación en los grupos de discusión. </w:t>
      </w:r>
    </w:p>
    <w:p w14:paraId="5A74B126" w14:textId="302887F4" w:rsidR="00F11F57" w:rsidRPr="00230407" w:rsidRDefault="00F11F57" w:rsidP="00A4603B">
      <w:pPr>
        <w:spacing w:before="120"/>
        <w:rPr>
          <w:rFonts w:cs="Arial"/>
          <w:b/>
          <w:bCs/>
          <w:sz w:val="20"/>
          <w:szCs w:val="20"/>
        </w:rPr>
      </w:pPr>
      <w:r w:rsidRPr="00230407">
        <w:rPr>
          <w:rFonts w:cs="Arial"/>
          <w:b/>
          <w:bCs/>
          <w:sz w:val="20"/>
          <w:szCs w:val="20"/>
        </w:rPr>
        <w:t>Dificultades detectadas</w:t>
      </w:r>
    </w:p>
    <w:p w14:paraId="2D33CAB1" w14:textId="4BF670E7" w:rsidR="00F11F57" w:rsidRDefault="00F11F57" w:rsidP="00623A39">
      <w:pPr>
        <w:spacing w:line="276" w:lineRule="auto"/>
        <w:jc w:val="both"/>
        <w:rPr>
          <w:rFonts w:cs="Arial"/>
          <w:sz w:val="20"/>
          <w:szCs w:val="20"/>
        </w:rPr>
      </w:pPr>
      <w:r>
        <w:rPr>
          <w:rFonts w:cs="Arial"/>
          <w:sz w:val="20"/>
          <w:szCs w:val="20"/>
        </w:rPr>
        <w:tab/>
        <w:t xml:space="preserve">Una de las dificultades fue conseguir la participación en la experiencia de </w:t>
      </w:r>
      <w:r w:rsidR="00FB7323">
        <w:rPr>
          <w:rFonts w:cs="Arial"/>
          <w:sz w:val="20"/>
          <w:szCs w:val="20"/>
        </w:rPr>
        <w:t xml:space="preserve">los miembros de los órganos de gobierno de </w:t>
      </w:r>
      <w:r w:rsidR="00230407">
        <w:rPr>
          <w:rFonts w:cs="Arial"/>
          <w:sz w:val="20"/>
          <w:szCs w:val="20"/>
        </w:rPr>
        <w:t>Plena</w:t>
      </w:r>
      <w:r w:rsidR="00FB7323">
        <w:rPr>
          <w:rFonts w:cs="Arial"/>
          <w:sz w:val="20"/>
          <w:szCs w:val="20"/>
        </w:rPr>
        <w:t>. En muchas de ellas no se consiguió la participación significativa. También se echó en falta una participación mayor en los grupos de discusión, lo que hubiera sido muy interesante para recoger las perfecciones, opiniones y experiencias que los que están en cargos directivos señalen acerca de las barreras que sufren las mujeres para ostentar estos puestos de gestión.</w:t>
      </w:r>
    </w:p>
    <w:p w14:paraId="50307CC1" w14:textId="1CA11472" w:rsidR="0004514A" w:rsidRPr="00FB1E3A" w:rsidRDefault="0004514A" w:rsidP="00A4603B">
      <w:pPr>
        <w:pStyle w:val="Ttulo1"/>
        <w:spacing w:before="120" w:after="120" w:line="276" w:lineRule="auto"/>
        <w:rPr>
          <w:sz w:val="20"/>
          <w:szCs w:val="20"/>
          <w:lang w:val="es"/>
        </w:rPr>
      </w:pPr>
      <w:r w:rsidRPr="00FB1E3A">
        <w:rPr>
          <w:sz w:val="20"/>
          <w:szCs w:val="20"/>
          <w:lang w:val="es"/>
        </w:rPr>
        <w:t>Método empleado para la puesta en marcha</w:t>
      </w:r>
    </w:p>
    <w:p w14:paraId="4C8AB0BD" w14:textId="3DCA4D65" w:rsidR="00230407" w:rsidRDefault="00230407" w:rsidP="00A4603B">
      <w:pPr>
        <w:spacing w:before="120" w:after="120" w:line="276" w:lineRule="auto"/>
        <w:ind w:firstLine="709"/>
        <w:jc w:val="both"/>
        <w:rPr>
          <w:sz w:val="20"/>
          <w:szCs w:val="20"/>
        </w:rPr>
      </w:pPr>
      <w:r>
        <w:rPr>
          <w:sz w:val="20"/>
          <w:szCs w:val="20"/>
          <w:lang w:val="es-ES_tradnl"/>
        </w:rPr>
        <w:t xml:space="preserve">En su </w:t>
      </w:r>
      <w:r w:rsidRPr="00FB1E3A">
        <w:rPr>
          <w:sz w:val="20"/>
          <w:szCs w:val="20"/>
          <w:lang w:val="es-ES_tradnl"/>
        </w:rPr>
        <w:t>fase inicial, se definieron las dimensiones y los elementos que nos permitirían definir las barreras con las que se encuentran las mujeres en la organización (ver tabla 1).</w:t>
      </w:r>
      <w:r>
        <w:rPr>
          <w:sz w:val="20"/>
          <w:szCs w:val="20"/>
          <w:lang w:val="es-ES_tradnl"/>
        </w:rPr>
        <w:t xml:space="preserve"> </w:t>
      </w:r>
      <w:r w:rsidRPr="00E457E3">
        <w:rPr>
          <w:sz w:val="20"/>
          <w:szCs w:val="20"/>
          <w:lang w:val="es-ES_tradnl"/>
        </w:rPr>
        <w:t xml:space="preserve">En la segunda fase, se diseñó un instrumento (cuestionario) que nos permitió recoger la opinión y percepciones de los participantes en los órganos de gobierno de Plena. Además, se definieron las cuestiones que organizarían los grupos de discusión. Durante la tercera fase (recogida de datos), se aplicó el cuestionario a un total de 157 miembros de los </w:t>
      </w:r>
      <w:r w:rsidRPr="00E457E3">
        <w:rPr>
          <w:sz w:val="20"/>
          <w:szCs w:val="20"/>
          <w:lang w:val="es-ES_tradnl"/>
        </w:rPr>
        <w:t xml:space="preserve">Órganos </w:t>
      </w:r>
      <w:r w:rsidRPr="00E457E3">
        <w:rPr>
          <w:sz w:val="20"/>
          <w:szCs w:val="20"/>
          <w:lang w:val="es-ES_tradnl"/>
        </w:rPr>
        <w:t xml:space="preserve">de </w:t>
      </w:r>
      <w:r w:rsidRPr="00E457E3">
        <w:rPr>
          <w:sz w:val="20"/>
          <w:szCs w:val="20"/>
          <w:lang w:val="es-ES_tradnl"/>
        </w:rPr>
        <w:t xml:space="preserve">Gobierno </w:t>
      </w:r>
      <w:r w:rsidRPr="00E457E3">
        <w:rPr>
          <w:sz w:val="20"/>
          <w:szCs w:val="20"/>
          <w:lang w:val="es-ES_tradnl"/>
        </w:rPr>
        <w:t xml:space="preserve">y se </w:t>
      </w:r>
      <w:r w:rsidRPr="00E457E3">
        <w:rPr>
          <w:sz w:val="20"/>
          <w:szCs w:val="20"/>
        </w:rPr>
        <w:t xml:space="preserve">constituyeron dos grupos de discusión formados por seis mujeres y cinco hombres. </w:t>
      </w:r>
    </w:p>
    <w:p w14:paraId="7FAB2BEE" w14:textId="77777777" w:rsidR="00230407" w:rsidRPr="00E457E3" w:rsidRDefault="00230407" w:rsidP="00230407">
      <w:pPr>
        <w:spacing w:line="276" w:lineRule="auto"/>
        <w:rPr>
          <w:rFonts w:cs="Arial"/>
          <w:b/>
          <w:bCs/>
          <w:sz w:val="16"/>
          <w:szCs w:val="16"/>
          <w:lang w:val="es-ES_tradnl"/>
        </w:rPr>
      </w:pPr>
      <w:r w:rsidRPr="00E457E3">
        <w:rPr>
          <w:rFonts w:cs="Arial"/>
          <w:b/>
          <w:bCs/>
          <w:sz w:val="16"/>
          <w:szCs w:val="16"/>
          <w:lang w:val="es-ES_tradnl"/>
        </w:rPr>
        <w:t>Tabla 1. Dimensiones contempladas para evaluar la situación real de las mujeres en los órganos de gobierno de Plena inclusión</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149"/>
      </w:tblGrid>
      <w:tr w:rsidR="00230407" w:rsidRPr="00E457E3" w14:paraId="27B153DF" w14:textId="77777777" w:rsidTr="00C86C87">
        <w:trPr>
          <w:trHeight w:val="316"/>
          <w:jc w:val="center"/>
        </w:trPr>
        <w:tc>
          <w:tcPr>
            <w:tcW w:w="1701" w:type="dxa"/>
            <w:tcBorders>
              <w:top w:val="single" w:sz="18" w:space="0" w:color="auto"/>
              <w:bottom w:val="single" w:sz="4" w:space="0" w:color="auto"/>
            </w:tcBorders>
            <w:shd w:val="clear" w:color="auto" w:fill="CDDAD5"/>
            <w:vAlign w:val="center"/>
          </w:tcPr>
          <w:p w14:paraId="64C15187" w14:textId="77777777" w:rsidR="00230407" w:rsidRPr="00E457E3" w:rsidRDefault="00230407" w:rsidP="00C86C87">
            <w:pPr>
              <w:spacing w:line="276" w:lineRule="auto"/>
              <w:rPr>
                <w:rFonts w:cs="Arial"/>
                <w:bCs/>
                <w:sz w:val="16"/>
                <w:szCs w:val="16"/>
              </w:rPr>
            </w:pPr>
            <w:r w:rsidRPr="00E457E3">
              <w:rPr>
                <w:rFonts w:cs="Arial"/>
                <w:bCs/>
                <w:sz w:val="16"/>
                <w:szCs w:val="16"/>
              </w:rPr>
              <w:t>Dimensión A</w:t>
            </w:r>
          </w:p>
        </w:tc>
        <w:tc>
          <w:tcPr>
            <w:tcW w:w="6149" w:type="dxa"/>
            <w:tcBorders>
              <w:top w:val="single" w:sz="18" w:space="0" w:color="auto"/>
              <w:bottom w:val="single" w:sz="4" w:space="0" w:color="auto"/>
            </w:tcBorders>
            <w:shd w:val="clear" w:color="auto" w:fill="CDDAD5"/>
            <w:vAlign w:val="center"/>
          </w:tcPr>
          <w:p w14:paraId="6761A2D9" w14:textId="77777777" w:rsidR="00230407" w:rsidRPr="00E457E3" w:rsidRDefault="00230407" w:rsidP="00C86C87">
            <w:pPr>
              <w:spacing w:line="276" w:lineRule="auto"/>
              <w:rPr>
                <w:rFonts w:cs="Arial"/>
                <w:bCs/>
                <w:sz w:val="16"/>
                <w:szCs w:val="16"/>
              </w:rPr>
            </w:pPr>
            <w:r w:rsidRPr="00E457E3">
              <w:rPr>
                <w:rFonts w:cs="Arial"/>
                <w:bCs/>
                <w:sz w:val="16"/>
                <w:szCs w:val="16"/>
              </w:rPr>
              <w:t>Situación real en los OG</w:t>
            </w:r>
          </w:p>
        </w:tc>
      </w:tr>
      <w:tr w:rsidR="00230407" w:rsidRPr="00E457E3" w14:paraId="03E37091" w14:textId="77777777" w:rsidTr="00C86C87">
        <w:trPr>
          <w:trHeight w:val="349"/>
          <w:jc w:val="center"/>
        </w:trPr>
        <w:tc>
          <w:tcPr>
            <w:tcW w:w="1701" w:type="dxa"/>
            <w:tcBorders>
              <w:top w:val="single" w:sz="4" w:space="0" w:color="auto"/>
              <w:bottom w:val="single" w:sz="4" w:space="0" w:color="auto"/>
            </w:tcBorders>
            <w:shd w:val="clear" w:color="auto" w:fill="EAEAEA"/>
            <w:vAlign w:val="center"/>
          </w:tcPr>
          <w:p w14:paraId="58EB6136" w14:textId="77777777" w:rsidR="00230407" w:rsidRPr="00E457E3" w:rsidRDefault="00230407" w:rsidP="00C86C87">
            <w:pPr>
              <w:spacing w:line="276" w:lineRule="auto"/>
              <w:rPr>
                <w:rFonts w:cs="Arial"/>
                <w:bCs/>
                <w:sz w:val="16"/>
                <w:szCs w:val="16"/>
              </w:rPr>
            </w:pPr>
            <w:r w:rsidRPr="00E457E3">
              <w:rPr>
                <w:rFonts w:cs="Arial"/>
                <w:bCs/>
                <w:sz w:val="16"/>
                <w:szCs w:val="16"/>
              </w:rPr>
              <w:lastRenderedPageBreak/>
              <w:t>Dimensión B</w:t>
            </w:r>
          </w:p>
        </w:tc>
        <w:tc>
          <w:tcPr>
            <w:tcW w:w="6149" w:type="dxa"/>
            <w:tcBorders>
              <w:top w:val="single" w:sz="4" w:space="0" w:color="auto"/>
              <w:bottom w:val="single" w:sz="4" w:space="0" w:color="auto"/>
            </w:tcBorders>
            <w:shd w:val="clear" w:color="auto" w:fill="EAEAEA"/>
            <w:vAlign w:val="center"/>
          </w:tcPr>
          <w:p w14:paraId="58FD2E3B" w14:textId="77777777" w:rsidR="00230407" w:rsidRPr="00E457E3" w:rsidRDefault="00230407" w:rsidP="00C86C87">
            <w:pPr>
              <w:spacing w:line="276" w:lineRule="auto"/>
              <w:rPr>
                <w:rFonts w:cs="Arial"/>
                <w:bCs/>
                <w:sz w:val="16"/>
                <w:szCs w:val="16"/>
              </w:rPr>
            </w:pPr>
            <w:r w:rsidRPr="00E457E3">
              <w:rPr>
                <w:rFonts w:cs="Arial"/>
                <w:bCs/>
                <w:sz w:val="16"/>
                <w:szCs w:val="16"/>
              </w:rPr>
              <w:t>Percepción de igualdad en los OG</w:t>
            </w:r>
          </w:p>
        </w:tc>
      </w:tr>
      <w:tr w:rsidR="00230407" w:rsidRPr="00E457E3" w14:paraId="7FD66134" w14:textId="77777777" w:rsidTr="00C86C87">
        <w:trPr>
          <w:trHeight w:val="885"/>
          <w:jc w:val="center"/>
        </w:trPr>
        <w:tc>
          <w:tcPr>
            <w:tcW w:w="1701" w:type="dxa"/>
            <w:tcBorders>
              <w:top w:val="single" w:sz="4" w:space="0" w:color="auto"/>
              <w:bottom w:val="single" w:sz="4" w:space="0" w:color="auto"/>
            </w:tcBorders>
            <w:shd w:val="clear" w:color="auto" w:fill="CDDAD5"/>
            <w:vAlign w:val="center"/>
          </w:tcPr>
          <w:p w14:paraId="47622A11" w14:textId="77777777" w:rsidR="00230407" w:rsidRPr="00E457E3" w:rsidRDefault="00230407" w:rsidP="00C86C87">
            <w:pPr>
              <w:spacing w:line="276" w:lineRule="auto"/>
              <w:rPr>
                <w:rFonts w:cs="Arial"/>
                <w:bCs/>
                <w:sz w:val="16"/>
                <w:szCs w:val="16"/>
              </w:rPr>
            </w:pPr>
            <w:r w:rsidRPr="00E457E3">
              <w:rPr>
                <w:rFonts w:cs="Arial"/>
                <w:bCs/>
                <w:sz w:val="16"/>
                <w:szCs w:val="16"/>
              </w:rPr>
              <w:t>Dimensión C</w:t>
            </w:r>
          </w:p>
        </w:tc>
        <w:tc>
          <w:tcPr>
            <w:tcW w:w="6149" w:type="dxa"/>
            <w:tcBorders>
              <w:top w:val="single" w:sz="4" w:space="0" w:color="auto"/>
              <w:bottom w:val="single" w:sz="4" w:space="0" w:color="auto"/>
            </w:tcBorders>
            <w:shd w:val="clear" w:color="auto" w:fill="CDDAD5"/>
            <w:vAlign w:val="center"/>
          </w:tcPr>
          <w:p w14:paraId="1BF49B48" w14:textId="77777777" w:rsidR="00230407" w:rsidRPr="00E457E3" w:rsidRDefault="00230407" w:rsidP="00C86C87">
            <w:pPr>
              <w:spacing w:line="276" w:lineRule="auto"/>
              <w:rPr>
                <w:rFonts w:cs="Arial"/>
                <w:bCs/>
                <w:sz w:val="16"/>
                <w:szCs w:val="16"/>
              </w:rPr>
            </w:pPr>
            <w:r w:rsidRPr="00E457E3">
              <w:rPr>
                <w:rFonts w:cs="Arial"/>
                <w:bCs/>
                <w:sz w:val="16"/>
                <w:szCs w:val="16"/>
              </w:rPr>
              <w:t xml:space="preserve">Barreras externas: </w:t>
            </w:r>
          </w:p>
          <w:p w14:paraId="11F5C91D" w14:textId="77777777" w:rsidR="00230407" w:rsidRPr="00E457E3" w:rsidRDefault="00230407" w:rsidP="00C86C87">
            <w:pPr>
              <w:numPr>
                <w:ilvl w:val="0"/>
                <w:numId w:val="20"/>
              </w:numPr>
              <w:suppressAutoHyphens w:val="0"/>
              <w:spacing w:line="276" w:lineRule="auto"/>
              <w:ind w:firstLine="0"/>
              <w:jc w:val="both"/>
              <w:rPr>
                <w:rFonts w:cs="Arial"/>
                <w:bCs/>
                <w:sz w:val="16"/>
                <w:szCs w:val="16"/>
              </w:rPr>
            </w:pPr>
            <w:r w:rsidRPr="00E457E3">
              <w:rPr>
                <w:rFonts w:cs="Arial"/>
                <w:bCs/>
                <w:sz w:val="16"/>
                <w:szCs w:val="16"/>
              </w:rPr>
              <w:t xml:space="preserve">Creencias </w:t>
            </w:r>
          </w:p>
          <w:p w14:paraId="1D311A9B" w14:textId="77777777" w:rsidR="00230407" w:rsidRPr="00E457E3" w:rsidRDefault="00230407" w:rsidP="00C86C87">
            <w:pPr>
              <w:numPr>
                <w:ilvl w:val="0"/>
                <w:numId w:val="20"/>
              </w:numPr>
              <w:suppressAutoHyphens w:val="0"/>
              <w:spacing w:line="276" w:lineRule="auto"/>
              <w:ind w:firstLine="0"/>
              <w:jc w:val="both"/>
              <w:rPr>
                <w:rFonts w:cs="Arial"/>
                <w:bCs/>
                <w:sz w:val="16"/>
                <w:szCs w:val="16"/>
              </w:rPr>
            </w:pPr>
            <w:r w:rsidRPr="00E457E3">
              <w:rPr>
                <w:rFonts w:cs="Arial"/>
                <w:bCs/>
                <w:sz w:val="16"/>
                <w:szCs w:val="16"/>
              </w:rPr>
              <w:t>Tareas desarrolladas: liderazgo vs. coordinación</w:t>
            </w:r>
          </w:p>
        </w:tc>
      </w:tr>
      <w:tr w:rsidR="00230407" w:rsidRPr="00E457E3" w14:paraId="6E30AD0C" w14:textId="77777777" w:rsidTr="00C86C87">
        <w:trPr>
          <w:trHeight w:val="1184"/>
          <w:jc w:val="center"/>
        </w:trPr>
        <w:tc>
          <w:tcPr>
            <w:tcW w:w="1701" w:type="dxa"/>
            <w:tcBorders>
              <w:top w:val="single" w:sz="4" w:space="0" w:color="auto"/>
              <w:bottom w:val="single" w:sz="4" w:space="0" w:color="auto"/>
            </w:tcBorders>
            <w:shd w:val="clear" w:color="auto" w:fill="EAEAEA"/>
            <w:vAlign w:val="center"/>
          </w:tcPr>
          <w:p w14:paraId="5E5C113C" w14:textId="77777777" w:rsidR="00230407" w:rsidRPr="00E457E3" w:rsidRDefault="00230407" w:rsidP="00C86C87">
            <w:pPr>
              <w:spacing w:line="276" w:lineRule="auto"/>
              <w:rPr>
                <w:rFonts w:cs="Arial"/>
                <w:bCs/>
                <w:sz w:val="16"/>
                <w:szCs w:val="16"/>
              </w:rPr>
            </w:pPr>
            <w:r w:rsidRPr="00E457E3">
              <w:rPr>
                <w:rFonts w:cs="Arial"/>
                <w:bCs/>
                <w:sz w:val="16"/>
                <w:szCs w:val="16"/>
              </w:rPr>
              <w:t>Dimensión D</w:t>
            </w:r>
          </w:p>
        </w:tc>
        <w:tc>
          <w:tcPr>
            <w:tcW w:w="6149" w:type="dxa"/>
            <w:tcBorders>
              <w:top w:val="single" w:sz="4" w:space="0" w:color="auto"/>
              <w:bottom w:val="single" w:sz="4" w:space="0" w:color="auto"/>
            </w:tcBorders>
            <w:shd w:val="clear" w:color="auto" w:fill="EAEAEA"/>
            <w:vAlign w:val="center"/>
          </w:tcPr>
          <w:p w14:paraId="0D0E02B1" w14:textId="77777777" w:rsidR="00230407" w:rsidRPr="00E457E3" w:rsidRDefault="00230407" w:rsidP="00C86C87">
            <w:pPr>
              <w:numPr>
                <w:ilvl w:val="0"/>
                <w:numId w:val="21"/>
              </w:numPr>
              <w:suppressAutoHyphens w:val="0"/>
              <w:spacing w:line="276" w:lineRule="auto"/>
              <w:ind w:firstLine="0"/>
              <w:jc w:val="both"/>
              <w:rPr>
                <w:rFonts w:cs="Arial"/>
                <w:bCs/>
                <w:sz w:val="16"/>
                <w:szCs w:val="16"/>
              </w:rPr>
            </w:pPr>
            <w:r w:rsidRPr="00E457E3">
              <w:rPr>
                <w:rFonts w:cs="Arial"/>
                <w:bCs/>
                <w:sz w:val="16"/>
                <w:szCs w:val="16"/>
              </w:rPr>
              <w:t>Cultura organizacional: masculina vs. femenina</w:t>
            </w:r>
          </w:p>
          <w:p w14:paraId="6D89F63F" w14:textId="77777777" w:rsidR="00230407" w:rsidRPr="00E457E3" w:rsidRDefault="00230407" w:rsidP="00C86C87">
            <w:pPr>
              <w:numPr>
                <w:ilvl w:val="0"/>
                <w:numId w:val="21"/>
              </w:numPr>
              <w:suppressAutoHyphens w:val="0"/>
              <w:spacing w:line="276" w:lineRule="auto"/>
              <w:ind w:firstLine="0"/>
              <w:jc w:val="both"/>
              <w:rPr>
                <w:rFonts w:cs="Arial"/>
                <w:bCs/>
                <w:sz w:val="16"/>
                <w:szCs w:val="16"/>
              </w:rPr>
            </w:pPr>
            <w:r w:rsidRPr="00E457E3">
              <w:rPr>
                <w:rFonts w:cs="Arial"/>
                <w:bCs/>
                <w:sz w:val="16"/>
                <w:szCs w:val="16"/>
              </w:rPr>
              <w:t xml:space="preserve">Medidas de inclusión: </w:t>
            </w:r>
          </w:p>
          <w:p w14:paraId="60B8C6B2" w14:textId="77777777" w:rsidR="00230407" w:rsidRPr="00E457E3" w:rsidRDefault="00230407" w:rsidP="00C86C87">
            <w:pPr>
              <w:numPr>
                <w:ilvl w:val="0"/>
                <w:numId w:val="22"/>
              </w:numPr>
              <w:suppressAutoHyphens w:val="0"/>
              <w:spacing w:line="276" w:lineRule="auto"/>
              <w:ind w:firstLine="0"/>
              <w:jc w:val="both"/>
              <w:rPr>
                <w:rFonts w:cs="Arial"/>
                <w:bCs/>
                <w:sz w:val="16"/>
                <w:szCs w:val="16"/>
              </w:rPr>
            </w:pPr>
            <w:r w:rsidRPr="00E457E3">
              <w:rPr>
                <w:rFonts w:cs="Arial"/>
                <w:bCs/>
                <w:sz w:val="16"/>
                <w:szCs w:val="16"/>
              </w:rPr>
              <w:t>Accesibilidad</w:t>
            </w:r>
          </w:p>
          <w:p w14:paraId="2BAB8597" w14:textId="77777777" w:rsidR="00230407" w:rsidRPr="00E457E3" w:rsidRDefault="00230407" w:rsidP="00C86C87">
            <w:pPr>
              <w:numPr>
                <w:ilvl w:val="0"/>
                <w:numId w:val="22"/>
              </w:numPr>
              <w:suppressAutoHyphens w:val="0"/>
              <w:spacing w:line="276" w:lineRule="auto"/>
              <w:ind w:firstLine="0"/>
              <w:jc w:val="both"/>
              <w:rPr>
                <w:rFonts w:cs="Arial"/>
                <w:bCs/>
                <w:sz w:val="16"/>
                <w:szCs w:val="16"/>
              </w:rPr>
            </w:pPr>
            <w:r w:rsidRPr="00E457E3">
              <w:rPr>
                <w:rFonts w:cs="Arial"/>
                <w:bCs/>
                <w:sz w:val="16"/>
                <w:szCs w:val="16"/>
              </w:rPr>
              <w:t>Prácticas de Mentorazgo</w:t>
            </w:r>
          </w:p>
        </w:tc>
      </w:tr>
      <w:tr w:rsidR="00230407" w:rsidRPr="00E457E3" w14:paraId="13110305" w14:textId="77777777" w:rsidTr="00C86C87">
        <w:trPr>
          <w:trHeight w:val="349"/>
          <w:jc w:val="center"/>
        </w:trPr>
        <w:tc>
          <w:tcPr>
            <w:tcW w:w="1701" w:type="dxa"/>
            <w:tcBorders>
              <w:top w:val="single" w:sz="4" w:space="0" w:color="auto"/>
              <w:bottom w:val="single" w:sz="4" w:space="0" w:color="auto"/>
            </w:tcBorders>
            <w:shd w:val="clear" w:color="auto" w:fill="CDDAD5"/>
            <w:vAlign w:val="center"/>
          </w:tcPr>
          <w:p w14:paraId="5C6B923B" w14:textId="77777777" w:rsidR="00230407" w:rsidRPr="00E457E3" w:rsidRDefault="00230407" w:rsidP="00C86C87">
            <w:pPr>
              <w:spacing w:line="276" w:lineRule="auto"/>
              <w:rPr>
                <w:rFonts w:cs="Arial"/>
                <w:bCs/>
                <w:sz w:val="16"/>
                <w:szCs w:val="16"/>
              </w:rPr>
            </w:pPr>
            <w:r w:rsidRPr="00E457E3">
              <w:rPr>
                <w:rFonts w:cs="Arial"/>
                <w:bCs/>
                <w:sz w:val="16"/>
                <w:szCs w:val="16"/>
              </w:rPr>
              <w:t>Dimensión E</w:t>
            </w:r>
          </w:p>
        </w:tc>
        <w:tc>
          <w:tcPr>
            <w:tcW w:w="6149" w:type="dxa"/>
            <w:tcBorders>
              <w:top w:val="single" w:sz="4" w:space="0" w:color="auto"/>
              <w:bottom w:val="single" w:sz="4" w:space="0" w:color="auto"/>
            </w:tcBorders>
            <w:shd w:val="clear" w:color="auto" w:fill="CDDAD5"/>
            <w:vAlign w:val="center"/>
          </w:tcPr>
          <w:p w14:paraId="25D5B86D" w14:textId="77777777" w:rsidR="00230407" w:rsidRPr="00E457E3" w:rsidRDefault="00230407" w:rsidP="00C86C87">
            <w:pPr>
              <w:spacing w:line="276" w:lineRule="auto"/>
              <w:rPr>
                <w:rFonts w:cs="Arial"/>
                <w:bCs/>
                <w:sz w:val="16"/>
                <w:szCs w:val="16"/>
              </w:rPr>
            </w:pPr>
            <w:r w:rsidRPr="00E457E3">
              <w:rPr>
                <w:rFonts w:cs="Arial"/>
                <w:bCs/>
                <w:sz w:val="16"/>
                <w:szCs w:val="16"/>
              </w:rPr>
              <w:t>Medidas de Conciliación</w:t>
            </w:r>
          </w:p>
        </w:tc>
      </w:tr>
      <w:tr w:rsidR="00230407" w:rsidRPr="00E457E3" w14:paraId="220B64D4" w14:textId="77777777" w:rsidTr="00C86C87">
        <w:trPr>
          <w:trHeight w:val="349"/>
          <w:jc w:val="center"/>
        </w:trPr>
        <w:tc>
          <w:tcPr>
            <w:tcW w:w="1701" w:type="dxa"/>
            <w:tcBorders>
              <w:top w:val="single" w:sz="4" w:space="0" w:color="auto"/>
              <w:bottom w:val="single" w:sz="4" w:space="0" w:color="auto"/>
            </w:tcBorders>
            <w:shd w:val="clear" w:color="auto" w:fill="EAEAEA"/>
            <w:vAlign w:val="center"/>
          </w:tcPr>
          <w:p w14:paraId="0EAD8CFE" w14:textId="77777777" w:rsidR="00230407" w:rsidRPr="00E457E3" w:rsidRDefault="00230407" w:rsidP="00C86C87">
            <w:pPr>
              <w:spacing w:line="276" w:lineRule="auto"/>
              <w:rPr>
                <w:rFonts w:cs="Arial"/>
                <w:bCs/>
                <w:sz w:val="16"/>
                <w:szCs w:val="16"/>
              </w:rPr>
            </w:pPr>
            <w:r w:rsidRPr="00E457E3">
              <w:rPr>
                <w:rFonts w:cs="Arial"/>
                <w:bCs/>
                <w:sz w:val="16"/>
                <w:szCs w:val="16"/>
              </w:rPr>
              <w:t>Dimensión F</w:t>
            </w:r>
          </w:p>
        </w:tc>
        <w:tc>
          <w:tcPr>
            <w:tcW w:w="6149" w:type="dxa"/>
            <w:tcBorders>
              <w:top w:val="single" w:sz="4" w:space="0" w:color="auto"/>
              <w:bottom w:val="single" w:sz="4" w:space="0" w:color="auto"/>
            </w:tcBorders>
            <w:shd w:val="clear" w:color="auto" w:fill="EAEAEA"/>
            <w:vAlign w:val="center"/>
          </w:tcPr>
          <w:p w14:paraId="3306AC43" w14:textId="77777777" w:rsidR="00230407" w:rsidRPr="00E457E3" w:rsidRDefault="00230407" w:rsidP="00C86C87">
            <w:pPr>
              <w:spacing w:line="276" w:lineRule="auto"/>
              <w:rPr>
                <w:rFonts w:cs="Arial"/>
                <w:bCs/>
                <w:sz w:val="16"/>
                <w:szCs w:val="16"/>
              </w:rPr>
            </w:pPr>
            <w:r w:rsidRPr="00E457E3">
              <w:rPr>
                <w:rFonts w:cs="Arial"/>
                <w:bCs/>
                <w:sz w:val="16"/>
                <w:szCs w:val="16"/>
              </w:rPr>
              <w:t>Autopercepción capacidad de liderazgo</w:t>
            </w:r>
          </w:p>
        </w:tc>
      </w:tr>
      <w:tr w:rsidR="00230407" w:rsidRPr="00E457E3" w14:paraId="1DEF7913" w14:textId="77777777" w:rsidTr="00C86C87">
        <w:trPr>
          <w:trHeight w:val="349"/>
          <w:jc w:val="center"/>
        </w:trPr>
        <w:tc>
          <w:tcPr>
            <w:tcW w:w="1701" w:type="dxa"/>
            <w:tcBorders>
              <w:top w:val="single" w:sz="4" w:space="0" w:color="auto"/>
            </w:tcBorders>
            <w:shd w:val="clear" w:color="auto" w:fill="CDDAD5"/>
            <w:vAlign w:val="center"/>
          </w:tcPr>
          <w:p w14:paraId="2A27CE5E" w14:textId="77777777" w:rsidR="00230407" w:rsidRPr="00E457E3" w:rsidRDefault="00230407" w:rsidP="00C86C87">
            <w:pPr>
              <w:spacing w:line="276" w:lineRule="auto"/>
              <w:rPr>
                <w:rFonts w:cs="Arial"/>
                <w:bCs/>
                <w:sz w:val="16"/>
                <w:szCs w:val="16"/>
              </w:rPr>
            </w:pPr>
            <w:r w:rsidRPr="00E457E3">
              <w:rPr>
                <w:rFonts w:cs="Arial"/>
                <w:bCs/>
                <w:sz w:val="16"/>
                <w:szCs w:val="16"/>
              </w:rPr>
              <w:t>Dimensión G</w:t>
            </w:r>
          </w:p>
        </w:tc>
        <w:tc>
          <w:tcPr>
            <w:tcW w:w="6149" w:type="dxa"/>
            <w:tcBorders>
              <w:top w:val="single" w:sz="4" w:space="0" w:color="auto"/>
            </w:tcBorders>
            <w:shd w:val="clear" w:color="auto" w:fill="CDDAD5"/>
            <w:vAlign w:val="center"/>
          </w:tcPr>
          <w:p w14:paraId="5424AC36" w14:textId="77777777" w:rsidR="00230407" w:rsidRPr="00E457E3" w:rsidRDefault="00230407" w:rsidP="00C86C87">
            <w:pPr>
              <w:spacing w:line="276" w:lineRule="auto"/>
              <w:rPr>
                <w:rFonts w:cs="Arial"/>
                <w:bCs/>
                <w:sz w:val="16"/>
                <w:szCs w:val="16"/>
              </w:rPr>
            </w:pPr>
            <w:r w:rsidRPr="00E457E3">
              <w:rPr>
                <w:rFonts w:cs="Arial"/>
                <w:bCs/>
                <w:sz w:val="16"/>
                <w:szCs w:val="16"/>
              </w:rPr>
              <w:t xml:space="preserve">Barreras Internas: autoeficacia </w:t>
            </w:r>
          </w:p>
        </w:tc>
      </w:tr>
      <w:tr w:rsidR="00230407" w:rsidRPr="00E457E3" w14:paraId="2C015651" w14:textId="77777777" w:rsidTr="00C86C87">
        <w:trPr>
          <w:trHeight w:val="271"/>
          <w:jc w:val="center"/>
        </w:trPr>
        <w:tc>
          <w:tcPr>
            <w:tcW w:w="1701" w:type="dxa"/>
            <w:tcBorders>
              <w:bottom w:val="single" w:sz="18" w:space="0" w:color="auto"/>
            </w:tcBorders>
            <w:shd w:val="clear" w:color="auto" w:fill="EAEAEA"/>
            <w:vAlign w:val="center"/>
          </w:tcPr>
          <w:p w14:paraId="07047F22" w14:textId="77777777" w:rsidR="00230407" w:rsidRPr="00E457E3" w:rsidRDefault="00230407" w:rsidP="00C86C87">
            <w:pPr>
              <w:spacing w:line="276" w:lineRule="auto"/>
              <w:rPr>
                <w:rFonts w:cs="Arial"/>
                <w:bCs/>
                <w:sz w:val="16"/>
                <w:szCs w:val="16"/>
              </w:rPr>
            </w:pPr>
            <w:r w:rsidRPr="00E457E3">
              <w:rPr>
                <w:rFonts w:cs="Arial"/>
                <w:bCs/>
                <w:sz w:val="16"/>
                <w:szCs w:val="16"/>
              </w:rPr>
              <w:t>Dimensión H</w:t>
            </w:r>
          </w:p>
        </w:tc>
        <w:tc>
          <w:tcPr>
            <w:tcW w:w="6149" w:type="dxa"/>
            <w:tcBorders>
              <w:bottom w:val="single" w:sz="18" w:space="0" w:color="auto"/>
            </w:tcBorders>
            <w:shd w:val="clear" w:color="auto" w:fill="EAEAEA"/>
            <w:vAlign w:val="center"/>
          </w:tcPr>
          <w:p w14:paraId="528DFBCA" w14:textId="77777777" w:rsidR="00230407" w:rsidRPr="00E457E3" w:rsidRDefault="00230407" w:rsidP="00C86C87">
            <w:pPr>
              <w:spacing w:line="276" w:lineRule="auto"/>
              <w:rPr>
                <w:rFonts w:cs="Arial"/>
                <w:bCs/>
                <w:sz w:val="16"/>
                <w:szCs w:val="16"/>
              </w:rPr>
            </w:pPr>
            <w:r w:rsidRPr="00E457E3">
              <w:rPr>
                <w:rFonts w:cs="Arial"/>
                <w:bCs/>
                <w:sz w:val="16"/>
                <w:szCs w:val="16"/>
              </w:rPr>
              <w:t>Barreras internas: atribucional causal sobre los éxitos y los fracasos del OG</w:t>
            </w:r>
          </w:p>
        </w:tc>
      </w:tr>
    </w:tbl>
    <w:p w14:paraId="6A9A26E3" w14:textId="45C6A17B" w:rsidR="0004514A" w:rsidRPr="00230407" w:rsidRDefault="0004514A" w:rsidP="00E06939">
      <w:pPr>
        <w:spacing w:line="276" w:lineRule="auto"/>
        <w:rPr>
          <w:sz w:val="20"/>
          <w:szCs w:val="20"/>
        </w:rPr>
      </w:pPr>
    </w:p>
    <w:p w14:paraId="37C2F1BD" w14:textId="77777777" w:rsidR="0004514A" w:rsidRPr="00FB1E3A" w:rsidRDefault="0004514A" w:rsidP="00E06939">
      <w:pPr>
        <w:pStyle w:val="Ttulo1"/>
        <w:spacing w:line="276" w:lineRule="auto"/>
        <w:rPr>
          <w:sz w:val="20"/>
          <w:szCs w:val="20"/>
          <w:lang w:val="es"/>
        </w:rPr>
      </w:pPr>
      <w:r w:rsidRPr="00FB1E3A">
        <w:rPr>
          <w:sz w:val="20"/>
          <w:szCs w:val="20"/>
          <w:lang w:val="es"/>
        </w:rPr>
        <w:t xml:space="preserve">Principales resultados obtenidos. </w:t>
      </w:r>
    </w:p>
    <w:p w14:paraId="073DD0B3" w14:textId="284B3010" w:rsidR="00D6248A" w:rsidRDefault="00D6248A" w:rsidP="00623A39">
      <w:pPr>
        <w:spacing w:line="276" w:lineRule="auto"/>
        <w:ind w:firstLine="709"/>
        <w:jc w:val="both"/>
        <w:rPr>
          <w:sz w:val="20"/>
          <w:szCs w:val="20"/>
          <w:lang w:val="es"/>
        </w:rPr>
      </w:pPr>
      <w:r>
        <w:rPr>
          <w:sz w:val="20"/>
          <w:szCs w:val="20"/>
          <w:lang w:val="es"/>
        </w:rPr>
        <w:t xml:space="preserve">Esta experiencia nos ha permitido reflexionar junto con los miembros de Plena, en este caso con mujeres con y sin discapacidad que pertenecen a los OG y compartir el análisis sobre el liderazgo en las organizaciones y el papel de las mujeres, de forma especial, las mujeres con discapacidad. </w:t>
      </w:r>
    </w:p>
    <w:p w14:paraId="2F47D7EB" w14:textId="1D3EAA1C" w:rsidR="00D6248A" w:rsidRDefault="00D6248A" w:rsidP="00623A39">
      <w:pPr>
        <w:spacing w:line="276" w:lineRule="auto"/>
        <w:ind w:firstLine="709"/>
        <w:jc w:val="both"/>
        <w:rPr>
          <w:sz w:val="20"/>
          <w:szCs w:val="20"/>
          <w:lang w:val="es"/>
        </w:rPr>
      </w:pPr>
      <w:r>
        <w:rPr>
          <w:sz w:val="20"/>
          <w:szCs w:val="20"/>
          <w:lang w:val="es"/>
        </w:rPr>
        <w:t>Hemos podido detectar elementos de la organización que impiden y dificultan la participación en la toma de decisiones. Estas barreras tienen un doble carácter. Algunas son</w:t>
      </w:r>
      <w:r w:rsidRPr="00230407">
        <w:rPr>
          <w:b/>
          <w:bCs/>
          <w:sz w:val="20"/>
          <w:szCs w:val="20"/>
          <w:lang w:val="es"/>
        </w:rPr>
        <w:t xml:space="preserve"> externas</w:t>
      </w:r>
      <w:r>
        <w:rPr>
          <w:sz w:val="20"/>
          <w:szCs w:val="20"/>
          <w:lang w:val="es"/>
        </w:rPr>
        <w:t xml:space="preserve">, y están provocadas por elementos que forman parte de la dinámica de la organización, y otras son </w:t>
      </w:r>
      <w:r w:rsidR="00230407" w:rsidRPr="00230407">
        <w:rPr>
          <w:b/>
          <w:bCs/>
          <w:sz w:val="20"/>
          <w:szCs w:val="20"/>
          <w:lang w:val="es"/>
        </w:rPr>
        <w:t>internas</w:t>
      </w:r>
      <w:r>
        <w:rPr>
          <w:sz w:val="20"/>
          <w:szCs w:val="20"/>
          <w:lang w:val="es"/>
        </w:rPr>
        <w:t xml:space="preserve"> y dependen de la percepción que las mismas mujeres tiene sobre su competencia y su papel en los OG. </w:t>
      </w:r>
      <w:r w:rsidR="00063357">
        <w:rPr>
          <w:sz w:val="20"/>
          <w:szCs w:val="20"/>
          <w:lang w:val="es"/>
        </w:rPr>
        <w:t xml:space="preserve">Si se quiere conocer los resultados pormenorizados de esta experiencia, </w:t>
      </w:r>
      <w:hyperlink r:id="rId17" w:history="1">
        <w:r w:rsidR="00063357" w:rsidRPr="00063357">
          <w:rPr>
            <w:rStyle w:val="Hipervnculo"/>
            <w:sz w:val="20"/>
            <w:szCs w:val="20"/>
            <w:lang w:val="es"/>
          </w:rPr>
          <w:t>pinchar aquí</w:t>
        </w:r>
      </w:hyperlink>
      <w:r w:rsidR="00230407">
        <w:t xml:space="preserve">. </w:t>
      </w:r>
      <w:r w:rsidR="00230407">
        <w:rPr>
          <w:sz w:val="20"/>
          <w:szCs w:val="20"/>
          <w:lang w:val="es"/>
        </w:rPr>
        <w:t>Algunos de l</w:t>
      </w:r>
      <w:r>
        <w:rPr>
          <w:sz w:val="20"/>
          <w:szCs w:val="20"/>
          <w:lang w:val="es"/>
        </w:rPr>
        <w:t>os resultados de esta experiencia y las barreras detentadas se agrupan en torno a :</w:t>
      </w:r>
    </w:p>
    <w:p w14:paraId="7510B787" w14:textId="77777777" w:rsidR="00D6248A" w:rsidRPr="00063357" w:rsidRDefault="00D6248A" w:rsidP="00A4603B">
      <w:pPr>
        <w:pStyle w:val="Prrafodelista"/>
        <w:numPr>
          <w:ilvl w:val="0"/>
          <w:numId w:val="34"/>
        </w:numPr>
        <w:spacing w:line="276" w:lineRule="auto"/>
        <w:jc w:val="both"/>
        <w:rPr>
          <w:sz w:val="20"/>
          <w:szCs w:val="20"/>
          <w:lang w:val="es"/>
        </w:rPr>
      </w:pPr>
      <w:r w:rsidRPr="00063357">
        <w:rPr>
          <w:sz w:val="20"/>
          <w:szCs w:val="20"/>
          <w:lang w:val="es"/>
        </w:rPr>
        <w:t>Las barreras en la participación tanto, internas como externas, con relación al mayor o menor estatus que se les otorga en la organización a las mujeres.</w:t>
      </w:r>
    </w:p>
    <w:p w14:paraId="0FF79A2B" w14:textId="77777777" w:rsidR="00D6248A" w:rsidRPr="00063357" w:rsidRDefault="00D6248A" w:rsidP="00A4603B">
      <w:pPr>
        <w:pStyle w:val="Prrafodelista"/>
        <w:numPr>
          <w:ilvl w:val="0"/>
          <w:numId w:val="34"/>
        </w:numPr>
        <w:spacing w:line="276" w:lineRule="auto"/>
        <w:jc w:val="both"/>
        <w:rPr>
          <w:sz w:val="20"/>
          <w:szCs w:val="20"/>
          <w:lang w:val="es"/>
        </w:rPr>
      </w:pPr>
      <w:r w:rsidRPr="00063357">
        <w:rPr>
          <w:sz w:val="20"/>
          <w:szCs w:val="20"/>
          <w:lang w:val="es"/>
        </w:rPr>
        <w:t>Participación en la toma de decisiones diferenciando las llevadas a cabo en tareas de liderazgo o en tareas de coordinación y apoyo. Pudimos analizar la percepción que tienen las propias mujeres sobre las barreras que la organización pone para su plena participación en los órganos de gobierno.</w:t>
      </w:r>
    </w:p>
    <w:p w14:paraId="77DB11A9" w14:textId="77777777" w:rsidR="00A4603B" w:rsidRDefault="00D6248A" w:rsidP="00A4603B">
      <w:pPr>
        <w:pStyle w:val="Prrafodelista"/>
        <w:numPr>
          <w:ilvl w:val="0"/>
          <w:numId w:val="34"/>
        </w:numPr>
        <w:spacing w:line="276" w:lineRule="auto"/>
        <w:jc w:val="both"/>
        <w:rPr>
          <w:sz w:val="20"/>
          <w:szCs w:val="20"/>
          <w:lang w:val="es"/>
        </w:rPr>
      </w:pPr>
      <w:r w:rsidRPr="00A4603B">
        <w:rPr>
          <w:sz w:val="20"/>
          <w:szCs w:val="20"/>
          <w:lang w:val="es"/>
        </w:rPr>
        <w:t>También detectamos barreras internas que suponen un obstáculo para que las mujeres participen y tom</w:t>
      </w:r>
      <w:r w:rsidR="00063357" w:rsidRPr="00A4603B">
        <w:rPr>
          <w:sz w:val="20"/>
          <w:szCs w:val="20"/>
          <w:lang w:val="es"/>
        </w:rPr>
        <w:t>e</w:t>
      </w:r>
      <w:r w:rsidRPr="00A4603B">
        <w:rPr>
          <w:sz w:val="20"/>
          <w:szCs w:val="20"/>
          <w:lang w:val="es"/>
        </w:rPr>
        <w:t>n decisiones y que tienen que ver con la atribución que realizan de sus competencias y habilidades.</w:t>
      </w:r>
    </w:p>
    <w:p w14:paraId="0A22DA45" w14:textId="259C4A4C" w:rsidR="00063357" w:rsidRPr="00A4603B" w:rsidRDefault="00063357" w:rsidP="00A4603B">
      <w:pPr>
        <w:pStyle w:val="Prrafodelista"/>
        <w:numPr>
          <w:ilvl w:val="0"/>
          <w:numId w:val="34"/>
        </w:numPr>
        <w:spacing w:line="276" w:lineRule="auto"/>
        <w:jc w:val="both"/>
        <w:rPr>
          <w:sz w:val="20"/>
          <w:szCs w:val="20"/>
          <w:lang w:val="es"/>
        </w:rPr>
      </w:pPr>
      <w:r w:rsidRPr="00A4603B">
        <w:rPr>
          <w:sz w:val="20"/>
          <w:szCs w:val="20"/>
          <w:lang w:val="es"/>
        </w:rPr>
        <w:t xml:space="preserve">Finalmente, detectamos fallos en la implementación de medidas que favorecen la inclusión con pleno derecho de las mujeres en los órganos de gobierno de la organización. </w:t>
      </w:r>
    </w:p>
    <w:p w14:paraId="6AAD4BB2" w14:textId="4E509C4B" w:rsidR="00D6248A" w:rsidRPr="00A4603B" w:rsidRDefault="00063357" w:rsidP="00A4603B">
      <w:pPr>
        <w:spacing w:line="276" w:lineRule="auto"/>
        <w:ind w:firstLine="709"/>
        <w:rPr>
          <w:sz w:val="20"/>
          <w:szCs w:val="20"/>
          <w:lang w:val="es"/>
        </w:rPr>
      </w:pPr>
      <w:r w:rsidRPr="00A4603B">
        <w:rPr>
          <w:sz w:val="20"/>
          <w:szCs w:val="20"/>
          <w:lang w:val="es"/>
        </w:rPr>
        <w:t>Estos resultados nos han permitido avanzar propuestas de mejora y medidas de corrección.</w:t>
      </w:r>
    </w:p>
    <w:p w14:paraId="54FEFCC3" w14:textId="0BED3643" w:rsidR="0004514A" w:rsidRDefault="00B65E11" w:rsidP="00A4603B">
      <w:pPr>
        <w:spacing w:before="120" w:after="120" w:line="276" w:lineRule="auto"/>
        <w:jc w:val="both"/>
        <w:rPr>
          <w:sz w:val="20"/>
          <w:szCs w:val="20"/>
          <w:lang w:val="es"/>
        </w:rPr>
      </w:pPr>
      <w:r w:rsidRPr="00B65E11">
        <w:rPr>
          <w:b/>
          <w:bCs/>
          <w:sz w:val="20"/>
          <w:szCs w:val="20"/>
          <w:lang w:val="es"/>
        </w:rPr>
        <w:t>Propuestas de medidas para paliar y suprimir las barreras</w:t>
      </w:r>
      <w:r>
        <w:rPr>
          <w:sz w:val="20"/>
          <w:szCs w:val="20"/>
          <w:lang w:val="es"/>
        </w:rPr>
        <w:t xml:space="preserve"> de acceso de las mujeres a puesto en los órganos de gobierno.  </w:t>
      </w:r>
    </w:p>
    <w:p w14:paraId="4027C3CD" w14:textId="77777777" w:rsidR="00B65E11" w:rsidRPr="00B65E11" w:rsidRDefault="00B65E11" w:rsidP="00B65E11">
      <w:pPr>
        <w:numPr>
          <w:ilvl w:val="0"/>
          <w:numId w:val="27"/>
        </w:numPr>
        <w:spacing w:line="276" w:lineRule="auto"/>
        <w:rPr>
          <w:sz w:val="20"/>
          <w:szCs w:val="20"/>
        </w:rPr>
      </w:pPr>
      <w:r w:rsidRPr="00B65E11">
        <w:rPr>
          <w:sz w:val="20"/>
          <w:szCs w:val="20"/>
        </w:rPr>
        <w:lastRenderedPageBreak/>
        <w:t>Las barreras que se encuentran las mujeres para acceder a los cargos de más estatus en los OG.</w:t>
      </w:r>
    </w:p>
    <w:p w14:paraId="508F55E8" w14:textId="77777777" w:rsidR="00B65E11" w:rsidRPr="00B65E11" w:rsidRDefault="00B65E11" w:rsidP="00B65E11">
      <w:pPr>
        <w:numPr>
          <w:ilvl w:val="0"/>
          <w:numId w:val="27"/>
        </w:numPr>
        <w:spacing w:line="276" w:lineRule="auto"/>
        <w:rPr>
          <w:sz w:val="20"/>
          <w:szCs w:val="20"/>
        </w:rPr>
      </w:pPr>
      <w:r w:rsidRPr="00B65E11">
        <w:rPr>
          <w:sz w:val="20"/>
          <w:szCs w:val="20"/>
        </w:rPr>
        <w:t>El envejecimiento crónico (hombres y mujeres) de los OG.</w:t>
      </w:r>
    </w:p>
    <w:p w14:paraId="25DF753B" w14:textId="77777777" w:rsidR="00B65E11" w:rsidRDefault="00B65E11" w:rsidP="00B65E11">
      <w:pPr>
        <w:numPr>
          <w:ilvl w:val="0"/>
          <w:numId w:val="27"/>
        </w:numPr>
        <w:spacing w:line="276" w:lineRule="auto"/>
        <w:rPr>
          <w:sz w:val="20"/>
          <w:szCs w:val="20"/>
        </w:rPr>
      </w:pPr>
      <w:r w:rsidRPr="00B65E11">
        <w:rPr>
          <w:sz w:val="20"/>
          <w:szCs w:val="20"/>
        </w:rPr>
        <w:t>La escasa presencia de las mujeres con discapacidad en los OG de Plena inclusión.</w:t>
      </w:r>
    </w:p>
    <w:p w14:paraId="08A12B02" w14:textId="4B73E7B2" w:rsidR="00B65E11" w:rsidRPr="00B65E11" w:rsidRDefault="00B65E11" w:rsidP="00B65E11">
      <w:pPr>
        <w:numPr>
          <w:ilvl w:val="0"/>
          <w:numId w:val="28"/>
        </w:numPr>
        <w:spacing w:line="276" w:lineRule="auto"/>
        <w:rPr>
          <w:sz w:val="20"/>
          <w:szCs w:val="20"/>
        </w:rPr>
      </w:pPr>
      <w:r w:rsidRPr="00B65E11">
        <w:rPr>
          <w:sz w:val="20"/>
          <w:szCs w:val="20"/>
        </w:rPr>
        <w:t xml:space="preserve">Desde los OG de Plena inclusión, se deberían institucionalizar, formalmente, programas de mentorazgo que ayudasen a las mujeres a: </w:t>
      </w:r>
    </w:p>
    <w:p w14:paraId="29FBA5A6" w14:textId="77777777" w:rsidR="00B65E11" w:rsidRPr="00B65E11" w:rsidRDefault="00B65E11" w:rsidP="00B65E11">
      <w:pPr>
        <w:numPr>
          <w:ilvl w:val="0"/>
          <w:numId w:val="25"/>
        </w:numPr>
        <w:spacing w:line="276" w:lineRule="auto"/>
        <w:rPr>
          <w:sz w:val="20"/>
          <w:szCs w:val="20"/>
        </w:rPr>
      </w:pPr>
      <w:r w:rsidRPr="00B65E11">
        <w:rPr>
          <w:sz w:val="20"/>
          <w:szCs w:val="20"/>
        </w:rPr>
        <w:t xml:space="preserve">Interpretar la cultura organizativa. </w:t>
      </w:r>
    </w:p>
    <w:p w14:paraId="360E9471" w14:textId="77777777" w:rsidR="00B65E11" w:rsidRPr="00B65E11" w:rsidRDefault="00B65E11" w:rsidP="00B65E11">
      <w:pPr>
        <w:numPr>
          <w:ilvl w:val="0"/>
          <w:numId w:val="25"/>
        </w:numPr>
        <w:spacing w:line="276" w:lineRule="auto"/>
        <w:rPr>
          <w:sz w:val="20"/>
          <w:szCs w:val="20"/>
        </w:rPr>
      </w:pPr>
      <w:r w:rsidRPr="00B65E11">
        <w:rPr>
          <w:sz w:val="20"/>
          <w:szCs w:val="20"/>
        </w:rPr>
        <w:t xml:space="preserve">Planificar su carrera profesional dentro del OG. </w:t>
      </w:r>
    </w:p>
    <w:p w14:paraId="6861834C" w14:textId="77777777" w:rsidR="00B65E11" w:rsidRPr="00B65E11" w:rsidRDefault="00B65E11" w:rsidP="00B65E11">
      <w:pPr>
        <w:numPr>
          <w:ilvl w:val="0"/>
          <w:numId w:val="25"/>
        </w:numPr>
        <w:spacing w:line="276" w:lineRule="auto"/>
        <w:rPr>
          <w:sz w:val="20"/>
          <w:szCs w:val="20"/>
        </w:rPr>
      </w:pPr>
      <w:r w:rsidRPr="00B65E11">
        <w:rPr>
          <w:sz w:val="20"/>
          <w:szCs w:val="20"/>
        </w:rPr>
        <w:t>Crear o ampliar el capital social a través de la búsqueda de redes.</w:t>
      </w:r>
    </w:p>
    <w:p w14:paraId="7FF6E90D" w14:textId="77777777" w:rsidR="00B65E11" w:rsidRPr="00B65E11" w:rsidRDefault="00B65E11" w:rsidP="00B65E11">
      <w:pPr>
        <w:numPr>
          <w:ilvl w:val="0"/>
          <w:numId w:val="25"/>
        </w:numPr>
        <w:spacing w:line="276" w:lineRule="auto"/>
        <w:rPr>
          <w:sz w:val="20"/>
          <w:szCs w:val="20"/>
        </w:rPr>
      </w:pPr>
      <w:r w:rsidRPr="00B65E11">
        <w:rPr>
          <w:sz w:val="20"/>
          <w:szCs w:val="20"/>
        </w:rPr>
        <w:t>Reforzar la autoestima.</w:t>
      </w:r>
    </w:p>
    <w:p w14:paraId="3E578DE3" w14:textId="77777777" w:rsidR="00B65E11" w:rsidRPr="00B65E11" w:rsidRDefault="00B65E11" w:rsidP="00B65E11">
      <w:pPr>
        <w:numPr>
          <w:ilvl w:val="0"/>
          <w:numId w:val="25"/>
        </w:numPr>
        <w:spacing w:line="276" w:lineRule="auto"/>
        <w:rPr>
          <w:sz w:val="20"/>
          <w:szCs w:val="20"/>
        </w:rPr>
      </w:pPr>
      <w:r w:rsidRPr="00B65E11">
        <w:rPr>
          <w:sz w:val="20"/>
          <w:szCs w:val="20"/>
        </w:rPr>
        <w:t>Reducir el estrés.</w:t>
      </w:r>
    </w:p>
    <w:p w14:paraId="35BF417B" w14:textId="0134A34A" w:rsidR="00B65E11" w:rsidRPr="00B65E11" w:rsidRDefault="00B65E11" w:rsidP="003B3680">
      <w:pPr>
        <w:spacing w:line="276" w:lineRule="auto"/>
        <w:ind w:firstLine="709"/>
        <w:jc w:val="both"/>
        <w:rPr>
          <w:sz w:val="20"/>
          <w:szCs w:val="20"/>
        </w:rPr>
      </w:pPr>
      <w:r w:rsidRPr="00B65E11">
        <w:rPr>
          <w:sz w:val="20"/>
          <w:szCs w:val="20"/>
        </w:rPr>
        <w:t xml:space="preserve">Uno de los puntos más debatidos dentro del mentorazgo es si estas diadas (mentor-mentorizado) deben ser heterogéneas u homogéneas. </w:t>
      </w:r>
      <w:r>
        <w:rPr>
          <w:sz w:val="20"/>
          <w:szCs w:val="20"/>
        </w:rPr>
        <w:t>S</w:t>
      </w:r>
      <w:r w:rsidRPr="00B65E11">
        <w:rPr>
          <w:sz w:val="20"/>
          <w:szCs w:val="20"/>
        </w:rPr>
        <w:t>ería recomendable establecer un programa de mentorazgo en dos fases, a fin de que las mujeres que desean acceder a los puestos de alto estatus del OG adquieran las habilidades que ofrecen tanto hombres como mujeres mentores. Por otra parte, el fomento de los valores y las relaciones de mentorazgo dentro de los órganos de Plena inclusión son especialmente importantes para las mujeres con discapacidad. Entre otros, porque aquéllas que pueden alcanzar éxito profesional o puestos de trabajo de alto estatus se caracterizan, a menudo, por ser persistentes, tenaces, decididas y trabajadoras</w:t>
      </w:r>
      <w:r>
        <w:rPr>
          <w:sz w:val="20"/>
          <w:szCs w:val="20"/>
        </w:rPr>
        <w:t xml:space="preserve">. </w:t>
      </w:r>
      <w:r w:rsidRPr="00B65E11">
        <w:rPr>
          <w:sz w:val="20"/>
          <w:szCs w:val="20"/>
        </w:rPr>
        <w:t>Por tanto, desde los OG de Plena inclusión, se debería localizar mentores que:</w:t>
      </w:r>
    </w:p>
    <w:p w14:paraId="7B3346F1" w14:textId="4268E152" w:rsidR="00B65E11" w:rsidRPr="00B65E11" w:rsidRDefault="00B65E11" w:rsidP="003B3680">
      <w:pPr>
        <w:numPr>
          <w:ilvl w:val="0"/>
          <w:numId w:val="26"/>
        </w:numPr>
        <w:spacing w:line="276" w:lineRule="auto"/>
        <w:jc w:val="both"/>
        <w:rPr>
          <w:sz w:val="20"/>
          <w:szCs w:val="20"/>
        </w:rPr>
      </w:pPr>
      <w:r w:rsidRPr="00B65E11">
        <w:rPr>
          <w:sz w:val="20"/>
          <w:szCs w:val="20"/>
        </w:rPr>
        <w:t xml:space="preserve">Proporcionen información veraz sobre la realidad de lo que puede </w:t>
      </w:r>
      <w:proofErr w:type="gramStart"/>
      <w:r w:rsidRPr="00B65E11">
        <w:rPr>
          <w:sz w:val="20"/>
          <w:szCs w:val="20"/>
        </w:rPr>
        <w:t>suponer intentar salir</w:t>
      </w:r>
      <w:proofErr w:type="gramEnd"/>
      <w:r w:rsidRPr="00B65E11">
        <w:rPr>
          <w:sz w:val="20"/>
          <w:szCs w:val="20"/>
        </w:rPr>
        <w:t xml:space="preserve"> adelante en la vida con una discapacidad</w:t>
      </w:r>
      <w:r>
        <w:rPr>
          <w:sz w:val="20"/>
          <w:szCs w:val="20"/>
        </w:rPr>
        <w:t xml:space="preserve">, </w:t>
      </w:r>
      <w:r w:rsidRPr="00B65E11">
        <w:rPr>
          <w:sz w:val="20"/>
          <w:szCs w:val="20"/>
        </w:rPr>
        <w:t>así como del potencial y las capacidades de las mujeres con discapacidad.</w:t>
      </w:r>
    </w:p>
    <w:p w14:paraId="137C1CAD" w14:textId="77777777" w:rsidR="00B65E11" w:rsidRDefault="00B65E11" w:rsidP="003B3680">
      <w:pPr>
        <w:numPr>
          <w:ilvl w:val="0"/>
          <w:numId w:val="26"/>
        </w:numPr>
        <w:spacing w:line="276" w:lineRule="auto"/>
        <w:jc w:val="both"/>
        <w:rPr>
          <w:sz w:val="20"/>
          <w:szCs w:val="20"/>
        </w:rPr>
      </w:pPr>
      <w:r w:rsidRPr="00B65E11">
        <w:rPr>
          <w:sz w:val="20"/>
          <w:szCs w:val="20"/>
        </w:rPr>
        <w:t>Les enseñen a maniobrar con eficacia en entornos ambiguos o poco atractivos, especialmente, en relación con la propia discapacidad.</w:t>
      </w:r>
    </w:p>
    <w:p w14:paraId="1B64E341" w14:textId="77777777" w:rsidR="00B65E11" w:rsidRDefault="00B65E11" w:rsidP="003B3680">
      <w:pPr>
        <w:spacing w:before="120" w:line="276" w:lineRule="auto"/>
        <w:ind w:firstLine="709"/>
        <w:jc w:val="both"/>
        <w:rPr>
          <w:sz w:val="20"/>
          <w:szCs w:val="20"/>
        </w:rPr>
      </w:pPr>
      <w:r w:rsidRPr="00B65E11">
        <w:rPr>
          <w:sz w:val="20"/>
          <w:szCs w:val="20"/>
        </w:rPr>
        <w:t xml:space="preserve">Respecto a las </w:t>
      </w:r>
      <w:r w:rsidRPr="00B65E11">
        <w:rPr>
          <w:b/>
          <w:sz w:val="20"/>
          <w:szCs w:val="20"/>
        </w:rPr>
        <w:t>medidas de conciliación</w:t>
      </w:r>
      <w:r w:rsidRPr="00B65E11">
        <w:rPr>
          <w:sz w:val="20"/>
          <w:szCs w:val="20"/>
        </w:rPr>
        <w:t xml:space="preserve">, se propone que sean normativizadas para los miembros del OG, (p. ej., a través de los estatutos) de la misma forma que lo están para el personal laboral de la organización. Además, se deberían institucionalizar cursos de </w:t>
      </w:r>
      <w:r w:rsidRPr="00B65E11">
        <w:rPr>
          <w:b/>
          <w:sz w:val="20"/>
          <w:szCs w:val="20"/>
        </w:rPr>
        <w:t>formación (permanente)</w:t>
      </w:r>
      <w:r w:rsidRPr="00B65E11">
        <w:rPr>
          <w:sz w:val="20"/>
          <w:szCs w:val="20"/>
        </w:rPr>
        <w:t xml:space="preserve"> o intervenciones que mejoren aspectos centrales de las mujeres con y sin discapacidad como resiliencia, autoestima, etc, a fin de que estas puedan incorporarse y participar de una forma real en la toma de decisiones en el OG.</w:t>
      </w:r>
    </w:p>
    <w:p w14:paraId="1A2B21E1" w14:textId="2B6476E3" w:rsidR="003B3680" w:rsidRPr="00B65E11" w:rsidRDefault="003B3680" w:rsidP="007E0A91">
      <w:pPr>
        <w:numPr>
          <w:ilvl w:val="0"/>
          <w:numId w:val="28"/>
        </w:numPr>
        <w:spacing w:line="276" w:lineRule="auto"/>
        <w:jc w:val="both"/>
        <w:rPr>
          <w:sz w:val="20"/>
          <w:szCs w:val="20"/>
        </w:rPr>
      </w:pPr>
      <w:r>
        <w:rPr>
          <w:sz w:val="20"/>
          <w:szCs w:val="20"/>
        </w:rPr>
        <w:t xml:space="preserve">El </w:t>
      </w:r>
      <w:r w:rsidRPr="00B65E11">
        <w:rPr>
          <w:sz w:val="20"/>
          <w:szCs w:val="20"/>
        </w:rPr>
        <w:t xml:space="preserve">envejecimiento crónico de los OG es un problema que atañe a muchas organizaciones sin ánimo de lucro. El </w:t>
      </w:r>
      <w:r w:rsidRPr="00B65E11">
        <w:rPr>
          <w:i/>
          <w:sz w:val="20"/>
          <w:szCs w:val="20"/>
        </w:rPr>
        <w:t>síndrome del fundador</w:t>
      </w:r>
      <w:r w:rsidRPr="00B65E11">
        <w:rPr>
          <w:sz w:val="20"/>
          <w:szCs w:val="20"/>
        </w:rPr>
        <w:t xml:space="preserve"> alude a este problema</w:t>
      </w:r>
      <w:r>
        <w:rPr>
          <w:sz w:val="20"/>
          <w:szCs w:val="20"/>
        </w:rPr>
        <w:t xml:space="preserve">, lo que significa </w:t>
      </w:r>
      <w:r w:rsidRPr="00B65E11">
        <w:rPr>
          <w:sz w:val="20"/>
          <w:szCs w:val="20"/>
        </w:rPr>
        <w:t>que fundadores y fundadoras pueden mantener su control sobre las decisiones del OG durante décadas, haciendo que los nuevos miembros e incluso los miembros con mucha antigüedad puedan abstenerse de decir lo que piensan. Así, en ausencia de otras voces fuertes o de directrices operativas claras, los fundadores de más edad se pueden convertir en visionarios con ideas convincentes, en lugar de gestores capaces de ayudar a planificar y trabajar en colaboración con miembros del OG. Para evitar a corto y largo plazo este problema, se propone</w:t>
      </w:r>
      <w:r w:rsidR="007E0A91">
        <w:rPr>
          <w:sz w:val="20"/>
          <w:szCs w:val="20"/>
        </w:rPr>
        <w:t xml:space="preserve"> l</w:t>
      </w:r>
      <w:r w:rsidRPr="00B65E11">
        <w:rPr>
          <w:sz w:val="20"/>
          <w:szCs w:val="20"/>
        </w:rPr>
        <w:t>a creación y formalización de una sólida infraestructura organizativa que proporcione el marco necesario para un crecimiento dinámico del OG. Para ello, se podría:</w:t>
      </w:r>
    </w:p>
    <w:p w14:paraId="1FC748F6" w14:textId="77777777" w:rsidR="003B3680" w:rsidRPr="00B65E11" w:rsidRDefault="003B3680" w:rsidP="007E0A91">
      <w:pPr>
        <w:numPr>
          <w:ilvl w:val="0"/>
          <w:numId w:val="24"/>
        </w:numPr>
        <w:spacing w:line="276" w:lineRule="auto"/>
        <w:jc w:val="both"/>
        <w:rPr>
          <w:sz w:val="20"/>
          <w:szCs w:val="20"/>
        </w:rPr>
      </w:pPr>
      <w:r w:rsidRPr="00B65E11">
        <w:rPr>
          <w:sz w:val="20"/>
          <w:szCs w:val="20"/>
        </w:rPr>
        <w:t>Describir claramente las tareas y funciones que deben realizarse en cada uno de los puestos del OG de Plena inclusión.</w:t>
      </w:r>
    </w:p>
    <w:p w14:paraId="3B46C0C9" w14:textId="77777777" w:rsidR="003B3680" w:rsidRPr="00B65E11" w:rsidRDefault="003B3680" w:rsidP="007E0A91">
      <w:pPr>
        <w:numPr>
          <w:ilvl w:val="0"/>
          <w:numId w:val="24"/>
        </w:numPr>
        <w:spacing w:line="276" w:lineRule="auto"/>
        <w:jc w:val="both"/>
        <w:rPr>
          <w:sz w:val="20"/>
          <w:szCs w:val="20"/>
        </w:rPr>
      </w:pPr>
      <w:r w:rsidRPr="00B65E11">
        <w:rPr>
          <w:sz w:val="20"/>
          <w:szCs w:val="20"/>
        </w:rPr>
        <w:t xml:space="preserve">Establecer diferentes formas de compartir las responsabilidades entre los miembros del OG. </w:t>
      </w:r>
    </w:p>
    <w:p w14:paraId="245EBA6F" w14:textId="77777777" w:rsidR="003B3680" w:rsidRPr="00B65E11" w:rsidRDefault="003B3680" w:rsidP="007E0A91">
      <w:pPr>
        <w:numPr>
          <w:ilvl w:val="0"/>
          <w:numId w:val="24"/>
        </w:numPr>
        <w:spacing w:line="276" w:lineRule="auto"/>
        <w:jc w:val="both"/>
        <w:rPr>
          <w:sz w:val="20"/>
          <w:szCs w:val="20"/>
        </w:rPr>
      </w:pPr>
      <w:r w:rsidRPr="00B65E11">
        <w:rPr>
          <w:sz w:val="20"/>
          <w:szCs w:val="20"/>
        </w:rPr>
        <w:lastRenderedPageBreak/>
        <w:t xml:space="preserve">Aprender de los aspectos básicos del funcionamiento del OG (p. ej., levantar actas, llevar la contabilidad, actuar como presidente, formar consenso o resolver conﬂictos, etc.). </w:t>
      </w:r>
    </w:p>
    <w:p w14:paraId="6122FEE0" w14:textId="77777777" w:rsidR="003B3680" w:rsidRPr="00B65E11" w:rsidRDefault="003B3680" w:rsidP="007E0A91">
      <w:pPr>
        <w:numPr>
          <w:ilvl w:val="0"/>
          <w:numId w:val="24"/>
        </w:numPr>
        <w:spacing w:line="276" w:lineRule="auto"/>
        <w:jc w:val="both"/>
        <w:rPr>
          <w:sz w:val="20"/>
          <w:szCs w:val="20"/>
        </w:rPr>
      </w:pPr>
      <w:r w:rsidRPr="00B65E11">
        <w:rPr>
          <w:sz w:val="20"/>
          <w:szCs w:val="20"/>
        </w:rPr>
        <w:t>Arbitrar canales de comunicación efectivos entre gerencia, dirección general y miembros del OG.</w:t>
      </w:r>
    </w:p>
    <w:p w14:paraId="1698CD51" w14:textId="77777777" w:rsidR="003B3680" w:rsidRPr="00B65E11" w:rsidRDefault="003B3680" w:rsidP="003B3680">
      <w:pPr>
        <w:numPr>
          <w:ilvl w:val="0"/>
          <w:numId w:val="28"/>
        </w:numPr>
        <w:spacing w:line="276" w:lineRule="auto"/>
        <w:jc w:val="both"/>
        <w:rPr>
          <w:sz w:val="20"/>
          <w:szCs w:val="20"/>
        </w:rPr>
      </w:pPr>
      <w:r w:rsidRPr="00B65E11">
        <w:rPr>
          <w:sz w:val="20"/>
          <w:szCs w:val="20"/>
        </w:rPr>
        <w:t>Finalmente, se proponen una serie de medidas para paliar, poco a poco, la escasa presencia de las mujeres con discapacidad en los OG de Plena inclusión. Entre ellas:</w:t>
      </w:r>
    </w:p>
    <w:p w14:paraId="7F094C27" w14:textId="77777777" w:rsidR="003B3680" w:rsidRPr="00B65E11" w:rsidRDefault="003B3680" w:rsidP="003B3680">
      <w:pPr>
        <w:numPr>
          <w:ilvl w:val="0"/>
          <w:numId w:val="23"/>
        </w:numPr>
        <w:spacing w:line="276" w:lineRule="auto"/>
        <w:jc w:val="both"/>
        <w:rPr>
          <w:sz w:val="20"/>
          <w:szCs w:val="20"/>
        </w:rPr>
      </w:pPr>
      <w:r w:rsidRPr="00B65E11">
        <w:rPr>
          <w:sz w:val="20"/>
          <w:szCs w:val="20"/>
        </w:rPr>
        <w:t>Incluir en los estatutos la participación de las personas con discapacidad en los OG y contemplar criterios básicos de participación de estas personas.</w:t>
      </w:r>
    </w:p>
    <w:p w14:paraId="22BB690F" w14:textId="77777777" w:rsidR="003B3680" w:rsidRPr="00B65E11" w:rsidRDefault="003B3680" w:rsidP="003B3680">
      <w:pPr>
        <w:numPr>
          <w:ilvl w:val="0"/>
          <w:numId w:val="23"/>
        </w:numPr>
        <w:spacing w:line="276" w:lineRule="auto"/>
        <w:jc w:val="both"/>
        <w:rPr>
          <w:sz w:val="20"/>
          <w:szCs w:val="20"/>
        </w:rPr>
      </w:pPr>
      <w:r w:rsidRPr="00B65E11">
        <w:rPr>
          <w:sz w:val="20"/>
          <w:szCs w:val="20"/>
        </w:rPr>
        <w:t>Diseñar formas de participación real de las familias a través, por ejemplo, de las comisiones de familia.</w:t>
      </w:r>
    </w:p>
    <w:p w14:paraId="0ABA25B7" w14:textId="77777777" w:rsidR="003B3680" w:rsidRPr="00B65E11" w:rsidRDefault="003B3680" w:rsidP="003B3680">
      <w:pPr>
        <w:numPr>
          <w:ilvl w:val="0"/>
          <w:numId w:val="23"/>
        </w:numPr>
        <w:spacing w:line="276" w:lineRule="auto"/>
        <w:jc w:val="both"/>
        <w:rPr>
          <w:sz w:val="20"/>
          <w:szCs w:val="20"/>
        </w:rPr>
      </w:pPr>
      <w:r w:rsidRPr="00B65E11">
        <w:rPr>
          <w:sz w:val="20"/>
          <w:szCs w:val="20"/>
        </w:rPr>
        <w:t>Facilitar el trabajo con otros compañeros y colegas con discapacidad para poder aprender de sus experiencias</w:t>
      </w:r>
      <w:r>
        <w:rPr>
          <w:sz w:val="20"/>
          <w:szCs w:val="20"/>
        </w:rPr>
        <w:t>.</w:t>
      </w:r>
    </w:p>
    <w:p w14:paraId="224598FA" w14:textId="77777777" w:rsidR="003B3680" w:rsidRPr="00B65E11" w:rsidRDefault="003B3680" w:rsidP="003B3680">
      <w:pPr>
        <w:numPr>
          <w:ilvl w:val="0"/>
          <w:numId w:val="23"/>
        </w:numPr>
        <w:spacing w:line="276" w:lineRule="auto"/>
        <w:jc w:val="both"/>
        <w:rPr>
          <w:sz w:val="20"/>
          <w:szCs w:val="20"/>
        </w:rPr>
      </w:pPr>
      <w:r w:rsidRPr="00B65E11">
        <w:rPr>
          <w:sz w:val="20"/>
          <w:szCs w:val="20"/>
        </w:rPr>
        <w:t>Reducir las barreras actitudinales en relación con las capacidades de las mujeres con discapacidad, dado que les puede ayudar a romper las barreras profesionales y laborales que pueden impedir o dificultar su progreso y avance.</w:t>
      </w:r>
    </w:p>
    <w:p w14:paraId="630A6AD6" w14:textId="77777777" w:rsidR="003B3680" w:rsidRPr="00B65E11" w:rsidRDefault="003B3680" w:rsidP="003B3680">
      <w:pPr>
        <w:numPr>
          <w:ilvl w:val="0"/>
          <w:numId w:val="23"/>
        </w:numPr>
        <w:spacing w:line="276" w:lineRule="auto"/>
        <w:jc w:val="both"/>
        <w:rPr>
          <w:sz w:val="20"/>
          <w:szCs w:val="20"/>
        </w:rPr>
      </w:pPr>
      <w:r w:rsidRPr="00B65E11">
        <w:rPr>
          <w:sz w:val="20"/>
          <w:szCs w:val="20"/>
        </w:rPr>
        <w:t>Desarrollar una red de apoyo para las mujeres con discapacidad como parte de la cultura organizacional.</w:t>
      </w:r>
    </w:p>
    <w:p w14:paraId="21B1808A" w14:textId="77777777" w:rsidR="003B3680" w:rsidRPr="00B65E11" w:rsidRDefault="003B3680" w:rsidP="003B3680">
      <w:pPr>
        <w:numPr>
          <w:ilvl w:val="0"/>
          <w:numId w:val="23"/>
        </w:numPr>
        <w:spacing w:line="276" w:lineRule="auto"/>
        <w:jc w:val="both"/>
        <w:rPr>
          <w:sz w:val="20"/>
          <w:szCs w:val="20"/>
        </w:rPr>
      </w:pPr>
      <w:r w:rsidRPr="00B65E11">
        <w:rPr>
          <w:sz w:val="20"/>
          <w:szCs w:val="20"/>
        </w:rPr>
        <w:t>Promover oportunidades laterales y de ascenso para las mujeres con discapacidad.</w:t>
      </w:r>
    </w:p>
    <w:p w14:paraId="319CFE15" w14:textId="77777777" w:rsidR="003B3680" w:rsidRPr="00B65E11" w:rsidRDefault="003B3680" w:rsidP="003B3680">
      <w:pPr>
        <w:numPr>
          <w:ilvl w:val="0"/>
          <w:numId w:val="23"/>
        </w:numPr>
        <w:spacing w:line="276" w:lineRule="auto"/>
        <w:jc w:val="both"/>
        <w:rPr>
          <w:sz w:val="20"/>
          <w:szCs w:val="20"/>
        </w:rPr>
      </w:pPr>
      <w:r w:rsidRPr="00B65E11">
        <w:rPr>
          <w:sz w:val="20"/>
          <w:szCs w:val="20"/>
        </w:rPr>
        <w:t>Crear un lugar de trabajo más abierto y accesible</w:t>
      </w:r>
      <w:r>
        <w:rPr>
          <w:sz w:val="20"/>
          <w:szCs w:val="20"/>
        </w:rPr>
        <w:t xml:space="preserve">. </w:t>
      </w:r>
      <w:r w:rsidRPr="00B65E11">
        <w:rPr>
          <w:sz w:val="20"/>
          <w:szCs w:val="20"/>
        </w:rPr>
        <w:t>Es importante que las entidades de Plena inclusión continúen fomentando las medidas inclusivas orientadas a hacer más inteligibles los OG. Esto es, estimular la accesibilidad cognitiva desplegando diferentes canales y medios existentes a tal fin (p. ej. la lectura fácil o sistemas alternativos y aumentativos de comunicación). Todo ello canalizado por un apoyo social explícito, directo y físico, que adopte la forma, entre otras, del mentor.</w:t>
      </w:r>
    </w:p>
    <w:p w14:paraId="6ECC3E33" w14:textId="77777777" w:rsidR="003B3680" w:rsidRPr="00B65E11" w:rsidRDefault="003B3680" w:rsidP="003B3680">
      <w:pPr>
        <w:spacing w:line="276" w:lineRule="auto"/>
        <w:jc w:val="both"/>
        <w:rPr>
          <w:sz w:val="20"/>
          <w:szCs w:val="20"/>
        </w:rPr>
      </w:pPr>
      <w:r w:rsidRPr="00B65E11">
        <w:rPr>
          <w:sz w:val="20"/>
          <w:szCs w:val="20"/>
        </w:rPr>
        <w:t>Por tanto, Plena inclusión deberá seguir afrontando el reto de animar a la participación activa en los OG de sus entidades, presumiblemente, no solo mediante la necesaria sensibilización y concienciación de su importancia sino también mediante la provisión de refuerzos de diferente naturaleza, entre los que la percepción de una contingencia clara entre la acción y el resultado puede resultar fundamental.</w:t>
      </w:r>
    </w:p>
    <w:p w14:paraId="5023A44C" w14:textId="15B432E8" w:rsidR="0004514A" w:rsidRPr="00FB1E3A" w:rsidRDefault="0004514A" w:rsidP="003B3680">
      <w:pPr>
        <w:pStyle w:val="Ttulo1"/>
        <w:spacing w:before="120" w:after="120" w:line="276" w:lineRule="auto"/>
        <w:rPr>
          <w:sz w:val="20"/>
          <w:szCs w:val="20"/>
          <w:lang w:val="es"/>
        </w:rPr>
      </w:pPr>
      <w:r w:rsidRPr="00FB1E3A">
        <w:rPr>
          <w:sz w:val="20"/>
          <w:szCs w:val="20"/>
          <w:lang w:val="es"/>
        </w:rPr>
        <w:t>Aspectos del trabajo que pueden ser relevantes para el tercer sector</w:t>
      </w:r>
    </w:p>
    <w:p w14:paraId="74517A1D" w14:textId="06432238" w:rsidR="0004514A" w:rsidRDefault="00465D8A" w:rsidP="00713BEA">
      <w:pPr>
        <w:spacing w:line="276" w:lineRule="auto"/>
        <w:ind w:firstLine="709"/>
        <w:jc w:val="both"/>
        <w:rPr>
          <w:sz w:val="20"/>
          <w:szCs w:val="20"/>
        </w:rPr>
      </w:pPr>
      <w:r>
        <w:rPr>
          <w:sz w:val="20"/>
          <w:szCs w:val="20"/>
        </w:rPr>
        <w:t>Esta experiencia creemos que tiene relevancia porque viene a responder a una necesidad manifestada en las organizaciones del tercer sector</w:t>
      </w:r>
      <w:r w:rsidR="00E15AD7">
        <w:rPr>
          <w:sz w:val="20"/>
          <w:szCs w:val="20"/>
        </w:rPr>
        <w:t xml:space="preserve"> relacionada con la inclusión real de las mujeres y más concretamente, de las mujeres con discapacidad en sus OG. </w:t>
      </w:r>
      <w:r>
        <w:rPr>
          <w:sz w:val="20"/>
          <w:szCs w:val="20"/>
        </w:rPr>
        <w:t xml:space="preserve">En diferentes estudios se ha visto </w:t>
      </w:r>
      <w:r w:rsidRPr="00465D8A">
        <w:rPr>
          <w:sz w:val="20"/>
          <w:szCs w:val="20"/>
        </w:rPr>
        <w:t>que</w:t>
      </w:r>
      <w:r>
        <w:rPr>
          <w:sz w:val="20"/>
          <w:szCs w:val="20"/>
        </w:rPr>
        <w:t xml:space="preserve"> </w:t>
      </w:r>
      <w:r w:rsidRPr="00465D8A">
        <w:rPr>
          <w:sz w:val="20"/>
          <w:szCs w:val="20"/>
        </w:rPr>
        <w:t>en organizaciones sin ánimo de lucro, el acceso a los puestos de dirección, en su conjunto, está sujeto a poca discriminación de género. No obstante, dentro de los órganos directivos o de los comités ejecutivos sigue persistiendo una división sexual del trabajo, en la medida en que las mujeres participan, con menos frecuencia que los hombres, en los comités importantes de los órganos de dirección (Chamberlain, 1988). Esto es, los hombres están sobrerrepresentados en puestos ejecutivos, investidos del poder de decisión, mientras que las mujeres tienen más probabilidades de quedar relegadas a puestos de estatus más bajo (Odendahl y Youmans, 1994, p. 207). De hecho, Pynes (2000) concluye que, en los órganos directivos de organizaciones sin ánimo de lucro, hombres y mujeres se distribuyen de forma muy desigual entre los puestos de dirección. Los hombres suelen ocupar los cargos de presidente y tesorero, mientras que las mujeres detentan el de secretario. </w:t>
      </w:r>
    </w:p>
    <w:p w14:paraId="0825E1E3" w14:textId="673BE9FF" w:rsidR="00E15AD7" w:rsidRDefault="00E54341" w:rsidP="003B3680">
      <w:pPr>
        <w:spacing w:line="276" w:lineRule="auto"/>
        <w:ind w:firstLine="709"/>
        <w:jc w:val="both"/>
        <w:rPr>
          <w:sz w:val="20"/>
          <w:szCs w:val="20"/>
        </w:rPr>
      </w:pPr>
      <w:r w:rsidRPr="00E54341">
        <w:rPr>
          <w:sz w:val="20"/>
          <w:szCs w:val="20"/>
        </w:rPr>
        <w:lastRenderedPageBreak/>
        <w:t>A pesar de las directrices europeas sobre los derechos de las personas con discapacidad y de su inclusión social, las personas con discapacidad de esta muestra tienen muy poca representación en los OG, apenas un 11%. Además, tal y como se puede ver en las figuras 3a y b, en este grupo, se reproduce el mismo patrón que ya vimos entre los miembros sin discapacidad. Las mujeres ocupan en su mayoría (80%) funciones de menor responsabilidad y representatividad, como la vocalía y secretaría. Solo dos mujeres ocupan la vicepresidencia o presidencia. Otro elemento interesante es la nula presencia de las mujeres en las funciones de tesorería tanto para las que tienen discapacidad intelectual (en adelante, DI) como para las que tienen trastornos del desarrollo. De alguna forma, este dato también reproduce el patrón existente dentro del colectivo de personas sin discapacidad donde vemos que solo el 4.2 % de mujeres ocupan el cargo de tesorero.</w:t>
      </w:r>
    </w:p>
    <w:p w14:paraId="1CDDC264" w14:textId="7B08CA64" w:rsidR="00E54341" w:rsidRDefault="00E54341" w:rsidP="003B3680">
      <w:pPr>
        <w:spacing w:line="276" w:lineRule="auto"/>
        <w:ind w:firstLine="709"/>
        <w:jc w:val="both"/>
        <w:rPr>
          <w:sz w:val="20"/>
          <w:szCs w:val="20"/>
        </w:rPr>
      </w:pPr>
      <w:r>
        <w:rPr>
          <w:sz w:val="20"/>
          <w:szCs w:val="20"/>
        </w:rPr>
        <w:t xml:space="preserve">Creemos que una organización como Plena que trabaja por los derechos de todas las personas y por su plena participación en aquellos niveles donde se toman las decisiones que les afectan, tiene que seguir trabajando por suprimir las barreras que lo impiden. Esta experiencia responde a este propósito, creando un espacio de reflexión conjunta donde se han detectado los impedimentos y las limitaciones para otorgar un papel decisivo en la toma de decisiones de la organización a la que pertenecen. </w:t>
      </w:r>
    </w:p>
    <w:p w14:paraId="4A000ADF" w14:textId="0C454364" w:rsidR="00E54341" w:rsidRDefault="00E54341" w:rsidP="003B3680">
      <w:pPr>
        <w:spacing w:line="276" w:lineRule="auto"/>
        <w:ind w:firstLine="709"/>
        <w:jc w:val="both"/>
        <w:rPr>
          <w:sz w:val="20"/>
          <w:szCs w:val="20"/>
        </w:rPr>
      </w:pPr>
      <w:r>
        <w:rPr>
          <w:sz w:val="20"/>
          <w:szCs w:val="20"/>
        </w:rPr>
        <w:t>A partir de aquí, se han establecido mejoras y medidas para suprimir barreras lo que abre caminos para seguir desarrollando buenas prácticas en tornos al liderazgo y la presencia desde un status relevante, de las mujeres con y sin discapacidad en los OG.</w:t>
      </w:r>
    </w:p>
    <w:p w14:paraId="0917A326" w14:textId="77777777" w:rsidR="0004514A" w:rsidRPr="00FB1E3A" w:rsidRDefault="0004514A" w:rsidP="003B3680">
      <w:pPr>
        <w:pStyle w:val="Ttulo1"/>
        <w:spacing w:before="120" w:after="120" w:line="276" w:lineRule="auto"/>
        <w:rPr>
          <w:sz w:val="20"/>
          <w:szCs w:val="20"/>
          <w:lang w:val="es"/>
        </w:rPr>
      </w:pPr>
      <w:r w:rsidRPr="00FB1E3A">
        <w:rPr>
          <w:sz w:val="20"/>
          <w:szCs w:val="20"/>
          <w:lang w:val="es"/>
        </w:rPr>
        <w:t xml:space="preserve">Conclusiones </w:t>
      </w:r>
    </w:p>
    <w:p w14:paraId="36127321" w14:textId="77777777" w:rsidR="00713BEA" w:rsidRDefault="00713BEA" w:rsidP="003B3680">
      <w:pPr>
        <w:spacing w:line="276" w:lineRule="auto"/>
        <w:jc w:val="both"/>
        <w:rPr>
          <w:sz w:val="20"/>
          <w:szCs w:val="20"/>
        </w:rPr>
      </w:pPr>
      <w:r w:rsidRPr="00B65E11">
        <w:rPr>
          <w:sz w:val="20"/>
          <w:szCs w:val="20"/>
        </w:rPr>
        <w:t>En síntesis, se sugiere la necesidad de que la entidad acometa acciones efectivas para aumentar el control real y visibilidad de la mujer sobre las decisiones nucleares, normalizando, aún más si cabe, la presencia de lideresas. Amplificar, difundir y validar sus acciones e implementarlas de forma efectiva por parte de la entidad permitiría vincular acciones y resultados de un modo más nítido. Al mismo tiempo, en la medida en que la acción se vincula no solo con resultados positivos (éxitos) sino también negativos (fracasos), empoderar la acción y reivindicar sus consiguientes efectos permitiría reducir los fracasos en la gestión.</w:t>
      </w:r>
    </w:p>
    <w:p w14:paraId="68297A34" w14:textId="77777777" w:rsidR="007E0A91" w:rsidRDefault="007E0A91" w:rsidP="00713BEA">
      <w:pPr>
        <w:rPr>
          <w:rFonts w:cs="Arial"/>
          <w:sz w:val="20"/>
          <w:szCs w:val="20"/>
        </w:rPr>
      </w:pPr>
    </w:p>
    <w:p w14:paraId="77A2AF29" w14:textId="032972E5" w:rsidR="00713BEA" w:rsidRPr="007E0A91" w:rsidRDefault="00713BEA" w:rsidP="00713BEA">
      <w:pPr>
        <w:rPr>
          <w:rFonts w:cs="Arial"/>
          <w:b/>
          <w:bCs/>
          <w:szCs w:val="28"/>
        </w:rPr>
      </w:pPr>
      <w:r w:rsidRPr="007E0A91">
        <w:rPr>
          <w:rFonts w:cs="Arial"/>
          <w:b/>
          <w:bCs/>
          <w:szCs w:val="28"/>
        </w:rPr>
        <w:t>Evidencias</w:t>
      </w:r>
    </w:p>
    <w:p w14:paraId="617A5F62" w14:textId="5F6F008E" w:rsidR="00713BEA" w:rsidRDefault="007E0A91" w:rsidP="00713BEA">
      <w:pPr>
        <w:rPr>
          <w:rFonts w:cs="Arial"/>
          <w:sz w:val="20"/>
          <w:szCs w:val="20"/>
        </w:rPr>
      </w:pPr>
      <w:hyperlink r:id="rId18" w:history="1">
        <w:r w:rsidR="00713BEA" w:rsidRPr="007E0A91">
          <w:rPr>
            <w:rStyle w:val="Hipervnculo"/>
            <w:rFonts w:cs="Arial"/>
            <w:sz w:val="20"/>
            <w:szCs w:val="20"/>
          </w:rPr>
          <w:t xml:space="preserve">Jornadas </w:t>
        </w:r>
        <w:r w:rsidR="00713BEA" w:rsidRPr="007E0A91">
          <w:rPr>
            <w:rStyle w:val="Hipervnculo"/>
            <w:rFonts w:cs="Arial"/>
            <w:sz w:val="20"/>
            <w:szCs w:val="20"/>
          </w:rPr>
          <w:t>de presentación de la experiencia</w:t>
        </w:r>
      </w:hyperlink>
    </w:p>
    <w:p w14:paraId="577D0385" w14:textId="7AA5D6F6" w:rsidR="00713BEA" w:rsidRDefault="007E0A91" w:rsidP="00713BEA">
      <w:pPr>
        <w:rPr>
          <w:rFonts w:cs="Arial"/>
          <w:sz w:val="20"/>
          <w:szCs w:val="20"/>
        </w:rPr>
      </w:pPr>
      <w:hyperlink r:id="rId19" w:history="1">
        <w:r w:rsidR="00713BEA" w:rsidRPr="007E0A91">
          <w:rPr>
            <w:rStyle w:val="Hipervnculo"/>
            <w:rFonts w:cs="Arial"/>
            <w:sz w:val="20"/>
            <w:szCs w:val="20"/>
          </w:rPr>
          <w:t>Noticias sobre la exp</w:t>
        </w:r>
        <w:r w:rsidR="00713BEA" w:rsidRPr="007E0A91">
          <w:rPr>
            <w:rStyle w:val="Hipervnculo"/>
            <w:rFonts w:cs="Arial"/>
            <w:sz w:val="20"/>
            <w:szCs w:val="20"/>
          </w:rPr>
          <w:t>eriencia</w:t>
        </w:r>
      </w:hyperlink>
    </w:p>
    <w:p w14:paraId="22EA298F" w14:textId="77777777" w:rsidR="00713BEA" w:rsidRDefault="00713BEA" w:rsidP="00713BEA">
      <w:pPr>
        <w:rPr>
          <w:rFonts w:cs="Arial"/>
          <w:sz w:val="20"/>
          <w:szCs w:val="20"/>
        </w:rPr>
      </w:pPr>
      <w:r>
        <w:rPr>
          <w:rFonts w:cs="Arial"/>
          <w:sz w:val="20"/>
          <w:szCs w:val="20"/>
        </w:rPr>
        <w:t>Informes de la experiencia</w:t>
      </w:r>
    </w:p>
    <w:p w14:paraId="6B73B3A4" w14:textId="6CB16DA5" w:rsidR="00713BEA" w:rsidRDefault="007E0A91" w:rsidP="00713BEA">
      <w:pPr>
        <w:rPr>
          <w:rFonts w:cs="Arial"/>
          <w:sz w:val="20"/>
          <w:szCs w:val="20"/>
        </w:rPr>
      </w:pPr>
      <w:hyperlink r:id="rId20" w:history="1">
        <w:r w:rsidR="00713BEA" w:rsidRPr="007E0A91">
          <w:rPr>
            <w:rStyle w:val="Hipervnculo"/>
            <w:rFonts w:cs="Arial"/>
            <w:sz w:val="20"/>
            <w:szCs w:val="20"/>
          </w:rPr>
          <w:t>Completo</w:t>
        </w:r>
      </w:hyperlink>
    </w:p>
    <w:p w14:paraId="01060480" w14:textId="0005E4D1" w:rsidR="00713BEA" w:rsidRDefault="007E0A91" w:rsidP="00713BEA">
      <w:pPr>
        <w:rPr>
          <w:rFonts w:cs="Arial"/>
          <w:sz w:val="20"/>
          <w:szCs w:val="20"/>
        </w:rPr>
      </w:pPr>
      <w:hyperlink r:id="rId21" w:history="1">
        <w:r w:rsidR="00713BEA" w:rsidRPr="007E0A91">
          <w:rPr>
            <w:rStyle w:val="Hipervnculo"/>
            <w:rFonts w:cs="Arial"/>
            <w:sz w:val="20"/>
            <w:szCs w:val="20"/>
          </w:rPr>
          <w:t>Resumen ejecutivo</w:t>
        </w:r>
      </w:hyperlink>
    </w:p>
    <w:p w14:paraId="385A19D2" w14:textId="47912B69" w:rsidR="0058434C" w:rsidRDefault="0058434C" w:rsidP="00713BEA">
      <w:pPr>
        <w:rPr>
          <w:rFonts w:cs="Arial"/>
          <w:sz w:val="20"/>
          <w:szCs w:val="20"/>
        </w:rPr>
      </w:pPr>
      <w:hyperlink r:id="rId22" w:history="1">
        <w:r w:rsidRPr="0058434C">
          <w:rPr>
            <w:rStyle w:val="Hipervnculo"/>
            <w:rFonts w:cs="Arial"/>
            <w:sz w:val="20"/>
            <w:szCs w:val="20"/>
          </w:rPr>
          <w:t>Anuncio de las Jornadas</w:t>
        </w:r>
      </w:hyperlink>
    </w:p>
    <w:p w14:paraId="272A052D" w14:textId="01D89AB8" w:rsidR="0058434C" w:rsidRDefault="0058434C" w:rsidP="00713BEA">
      <w:pPr>
        <w:rPr>
          <w:rFonts w:cs="Arial"/>
          <w:sz w:val="20"/>
          <w:szCs w:val="20"/>
        </w:rPr>
      </w:pPr>
      <w:hyperlink r:id="rId23" w:history="1">
        <w:r w:rsidRPr="0058434C">
          <w:rPr>
            <w:rStyle w:val="Hipervnculo"/>
            <w:rFonts w:cs="Arial"/>
            <w:sz w:val="20"/>
            <w:szCs w:val="20"/>
          </w:rPr>
          <w:t>Acto de presentación YouTube</w:t>
        </w:r>
      </w:hyperlink>
    </w:p>
    <w:p w14:paraId="32FEB4B3" w14:textId="5B9E8A4E" w:rsidR="0058434C" w:rsidRDefault="0058434C" w:rsidP="00713BEA">
      <w:pPr>
        <w:rPr>
          <w:rFonts w:cs="Arial"/>
          <w:sz w:val="20"/>
          <w:szCs w:val="20"/>
        </w:rPr>
      </w:pPr>
      <w:hyperlink r:id="rId24" w:history="1">
        <w:r w:rsidRPr="0058434C">
          <w:rPr>
            <w:rStyle w:val="Hipervnculo"/>
            <w:rFonts w:cs="Arial"/>
            <w:sz w:val="20"/>
            <w:szCs w:val="20"/>
          </w:rPr>
          <w:t>Canal UNED</w:t>
        </w:r>
      </w:hyperlink>
    </w:p>
    <w:sectPr w:rsidR="0058434C" w:rsidSect="00886F9A">
      <w:headerReference w:type="default" r:id="rId25"/>
      <w:footerReference w:type="default" r:id="rId2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97CC" w14:textId="77777777" w:rsidR="002A7C1A" w:rsidRDefault="002A7C1A">
      <w:pPr>
        <w:spacing w:line="240" w:lineRule="auto"/>
      </w:pPr>
      <w:r>
        <w:rPr>
          <w:lang w:val="es"/>
        </w:rPr>
        <w:separator/>
      </w:r>
    </w:p>
  </w:endnote>
  <w:endnote w:type="continuationSeparator" w:id="0">
    <w:p w14:paraId="55652896" w14:textId="77777777" w:rsidR="002A7C1A" w:rsidRDefault="002A7C1A">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FE0DD" w14:textId="77777777" w:rsidR="002A7C1A" w:rsidRDefault="002A7C1A">
      <w:pPr>
        <w:spacing w:line="240" w:lineRule="auto"/>
      </w:pPr>
      <w:r>
        <w:rPr>
          <w:lang w:val="es"/>
        </w:rPr>
        <w:separator/>
      </w:r>
    </w:p>
  </w:footnote>
  <w:footnote w:type="continuationSeparator" w:id="0">
    <w:p w14:paraId="1512FBD7" w14:textId="77777777" w:rsidR="002A7C1A" w:rsidRDefault="002A7C1A">
      <w:pPr>
        <w:spacing w:line="240" w:lineRule="auto"/>
      </w:pPr>
      <w:r>
        <w:rPr>
          <w:lang w:val="es"/>
        </w:rPr>
        <w:continuationSeparator/>
      </w:r>
    </w:p>
  </w:footnote>
  <w:footnote w:id="1">
    <w:p w14:paraId="574DC642" w14:textId="77777777" w:rsidR="005267D9" w:rsidRPr="00817881" w:rsidRDefault="005267D9" w:rsidP="005267D9">
      <w:pPr>
        <w:pStyle w:val="Textonotapie"/>
        <w:spacing w:before="0" w:after="0" w:line="240" w:lineRule="auto"/>
        <w:ind w:firstLine="0"/>
        <w:rPr>
          <w:rFonts w:cs="Arial"/>
          <w:sz w:val="16"/>
          <w:szCs w:val="16"/>
        </w:rPr>
      </w:pPr>
      <w:r w:rsidRPr="00817881">
        <w:rPr>
          <w:rStyle w:val="Refdenotaalpie"/>
          <w:rFonts w:cs="Arial"/>
          <w:sz w:val="16"/>
          <w:szCs w:val="16"/>
        </w:rPr>
        <w:footnoteRef/>
      </w:r>
      <w:r w:rsidRPr="00817881">
        <w:rPr>
          <w:rFonts w:cs="Arial"/>
          <w:sz w:val="16"/>
          <w:szCs w:val="16"/>
        </w:rPr>
        <w:t xml:space="preserve"> Proyecto financiado por el Ministerio de Derechos Sociales y Agenda 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72374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59814367" o:spid="_x0000_i1025" type="#_x0000_t75" style="width:105.1pt;height:103.3pt;visibility:visible;mso-wrap-style:square">
            <v:imagedata r:id="rId1" o:title=""/>
          </v:shape>
        </w:pict>
      </mc:Choice>
      <mc:Fallback>
        <w:drawing>
          <wp:inline distT="0" distB="0" distL="0" distR="0" wp14:anchorId="0A97A738" wp14:editId="76F6B39B">
            <wp:extent cx="1334770" cy="1311910"/>
            <wp:effectExtent l="0" t="0" r="0" b="0"/>
            <wp:docPr id="759814367" name="Imagen 75981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A628B"/>
    <w:multiLevelType w:val="hybridMultilevel"/>
    <w:tmpl w:val="68108E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458322E"/>
    <w:multiLevelType w:val="hybridMultilevel"/>
    <w:tmpl w:val="D64CA2F0"/>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15:restartNumberingAfterBreak="0">
    <w:nsid w:val="299455B0"/>
    <w:multiLevelType w:val="hybridMultilevel"/>
    <w:tmpl w:val="260290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CE33BDF"/>
    <w:multiLevelType w:val="hybridMultilevel"/>
    <w:tmpl w:val="4B50AC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0" w15:restartNumberingAfterBreak="0">
    <w:nsid w:val="36330F20"/>
    <w:multiLevelType w:val="hybridMultilevel"/>
    <w:tmpl w:val="EAE026A0"/>
    <w:lvl w:ilvl="0" w:tplc="0C0A0015">
      <w:start w:val="1"/>
      <w:numFmt w:val="upp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1"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E60281D"/>
    <w:multiLevelType w:val="hybridMultilevel"/>
    <w:tmpl w:val="58E00F98"/>
    <w:lvl w:ilvl="0" w:tplc="0C0A000F">
      <w:start w:val="1"/>
      <w:numFmt w:val="decimal"/>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3" w15:restartNumberingAfterBreak="0">
    <w:nsid w:val="46921274"/>
    <w:multiLevelType w:val="hybridMultilevel"/>
    <w:tmpl w:val="2B04A8C8"/>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46AA3798"/>
    <w:multiLevelType w:val="hybridMultilevel"/>
    <w:tmpl w:val="C97650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1B53D6"/>
    <w:multiLevelType w:val="hybridMultilevel"/>
    <w:tmpl w:val="004008C6"/>
    <w:lvl w:ilvl="0" w:tplc="0C0A0015">
      <w:start w:val="1"/>
      <w:numFmt w:val="upperLetter"/>
      <w:lvlText w:val="%1."/>
      <w:lvlJc w:val="left"/>
      <w:pPr>
        <w:ind w:left="708" w:hanging="360"/>
      </w:pPr>
    </w:lvl>
    <w:lvl w:ilvl="1" w:tplc="0C0A0019" w:tentative="1">
      <w:start w:val="1"/>
      <w:numFmt w:val="lowerLetter"/>
      <w:lvlText w:val="%2."/>
      <w:lvlJc w:val="left"/>
      <w:pPr>
        <w:ind w:left="1428" w:hanging="360"/>
      </w:pPr>
    </w:lvl>
    <w:lvl w:ilvl="2" w:tplc="0C0A001B" w:tentative="1">
      <w:start w:val="1"/>
      <w:numFmt w:val="lowerRoman"/>
      <w:lvlText w:val="%3."/>
      <w:lvlJc w:val="right"/>
      <w:pPr>
        <w:ind w:left="2148" w:hanging="180"/>
      </w:pPr>
    </w:lvl>
    <w:lvl w:ilvl="3" w:tplc="0C0A000F" w:tentative="1">
      <w:start w:val="1"/>
      <w:numFmt w:val="decimal"/>
      <w:lvlText w:val="%4."/>
      <w:lvlJc w:val="left"/>
      <w:pPr>
        <w:ind w:left="2868" w:hanging="360"/>
      </w:pPr>
    </w:lvl>
    <w:lvl w:ilvl="4" w:tplc="0C0A0019" w:tentative="1">
      <w:start w:val="1"/>
      <w:numFmt w:val="lowerLetter"/>
      <w:lvlText w:val="%5."/>
      <w:lvlJc w:val="left"/>
      <w:pPr>
        <w:ind w:left="3588" w:hanging="360"/>
      </w:pPr>
    </w:lvl>
    <w:lvl w:ilvl="5" w:tplc="0C0A001B" w:tentative="1">
      <w:start w:val="1"/>
      <w:numFmt w:val="lowerRoman"/>
      <w:lvlText w:val="%6."/>
      <w:lvlJc w:val="right"/>
      <w:pPr>
        <w:ind w:left="4308" w:hanging="180"/>
      </w:pPr>
    </w:lvl>
    <w:lvl w:ilvl="6" w:tplc="0C0A000F" w:tentative="1">
      <w:start w:val="1"/>
      <w:numFmt w:val="decimal"/>
      <w:lvlText w:val="%7."/>
      <w:lvlJc w:val="left"/>
      <w:pPr>
        <w:ind w:left="5028" w:hanging="360"/>
      </w:pPr>
    </w:lvl>
    <w:lvl w:ilvl="7" w:tplc="0C0A0019" w:tentative="1">
      <w:start w:val="1"/>
      <w:numFmt w:val="lowerLetter"/>
      <w:lvlText w:val="%8."/>
      <w:lvlJc w:val="left"/>
      <w:pPr>
        <w:ind w:left="5748" w:hanging="360"/>
      </w:pPr>
    </w:lvl>
    <w:lvl w:ilvl="8" w:tplc="0C0A001B" w:tentative="1">
      <w:start w:val="1"/>
      <w:numFmt w:val="lowerRoman"/>
      <w:lvlText w:val="%9."/>
      <w:lvlJc w:val="right"/>
      <w:pPr>
        <w:ind w:left="6468" w:hanging="180"/>
      </w:pPr>
    </w:lvl>
  </w:abstractNum>
  <w:abstractNum w:abstractNumId="26"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3C2109"/>
    <w:multiLevelType w:val="hybridMultilevel"/>
    <w:tmpl w:val="359C32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7357DB"/>
    <w:multiLevelType w:val="hybridMultilevel"/>
    <w:tmpl w:val="80F0EF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B80FF8"/>
    <w:multiLevelType w:val="hybridMultilevel"/>
    <w:tmpl w:val="92B47FD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0325B3"/>
    <w:multiLevelType w:val="hybridMultilevel"/>
    <w:tmpl w:val="1C90238C"/>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15:restartNumberingAfterBreak="0">
    <w:nsid w:val="729F105D"/>
    <w:multiLevelType w:val="hybridMultilevel"/>
    <w:tmpl w:val="50F88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EE90DFA"/>
    <w:multiLevelType w:val="hybridMultilevel"/>
    <w:tmpl w:val="4964D0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4"/>
  </w:num>
  <w:num w:numId="13" w16cid:durableId="394472282">
    <w:abstractNumId w:val="32"/>
  </w:num>
  <w:num w:numId="14" w16cid:durableId="2062554599">
    <w:abstractNumId w:val="15"/>
  </w:num>
  <w:num w:numId="15" w16cid:durableId="1239513062">
    <w:abstractNumId w:val="13"/>
  </w:num>
  <w:num w:numId="16" w16cid:durableId="33388864">
    <w:abstractNumId w:val="21"/>
  </w:num>
  <w:num w:numId="17" w16cid:durableId="819617096">
    <w:abstractNumId w:val="19"/>
  </w:num>
  <w:num w:numId="18" w16cid:durableId="502861236">
    <w:abstractNumId w:val="26"/>
  </w:num>
  <w:num w:numId="19" w16cid:durableId="457454906">
    <w:abstractNumId w:val="16"/>
  </w:num>
  <w:num w:numId="20" w16cid:durableId="521941025">
    <w:abstractNumId w:val="20"/>
  </w:num>
  <w:num w:numId="21" w16cid:durableId="1914970673">
    <w:abstractNumId w:val="22"/>
  </w:num>
  <w:num w:numId="22" w16cid:durableId="1291860760">
    <w:abstractNumId w:val="25"/>
  </w:num>
  <w:num w:numId="23" w16cid:durableId="802428591">
    <w:abstractNumId w:val="31"/>
  </w:num>
  <w:num w:numId="24" w16cid:durableId="222109787">
    <w:abstractNumId w:val="24"/>
  </w:num>
  <w:num w:numId="25" w16cid:durableId="1487630892">
    <w:abstractNumId w:val="27"/>
  </w:num>
  <w:num w:numId="26" w16cid:durableId="1999262425">
    <w:abstractNumId w:val="18"/>
  </w:num>
  <w:num w:numId="27" w16cid:durableId="1663968082">
    <w:abstractNumId w:val="33"/>
  </w:num>
  <w:num w:numId="28" w16cid:durableId="1666742722">
    <w:abstractNumId w:val="12"/>
  </w:num>
  <w:num w:numId="29" w16cid:durableId="569584748">
    <w:abstractNumId w:val="30"/>
  </w:num>
  <w:num w:numId="30" w16cid:durableId="1316449502">
    <w:abstractNumId w:val="23"/>
  </w:num>
  <w:num w:numId="31" w16cid:durableId="518811120">
    <w:abstractNumId w:val="28"/>
  </w:num>
  <w:num w:numId="32" w16cid:durableId="1035958095">
    <w:abstractNumId w:val="29"/>
  </w:num>
  <w:num w:numId="33" w16cid:durableId="998768653">
    <w:abstractNumId w:val="17"/>
  </w:num>
  <w:num w:numId="34" w16cid:durableId="228424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3872"/>
    <w:rsid w:val="0004514A"/>
    <w:rsid w:val="00056EF1"/>
    <w:rsid w:val="00063357"/>
    <w:rsid w:val="00077023"/>
    <w:rsid w:val="000B691F"/>
    <w:rsid w:val="000F52F3"/>
    <w:rsid w:val="00140160"/>
    <w:rsid w:val="001411D4"/>
    <w:rsid w:val="00143257"/>
    <w:rsid w:val="0015138B"/>
    <w:rsid w:val="00157361"/>
    <w:rsid w:val="00171F5D"/>
    <w:rsid w:val="0018401A"/>
    <w:rsid w:val="001A0BB5"/>
    <w:rsid w:val="001C048B"/>
    <w:rsid w:val="001E4CE7"/>
    <w:rsid w:val="00213DB6"/>
    <w:rsid w:val="00230407"/>
    <w:rsid w:val="00257DC5"/>
    <w:rsid w:val="00265169"/>
    <w:rsid w:val="002A7C1A"/>
    <w:rsid w:val="002C2B6A"/>
    <w:rsid w:val="002C6FE2"/>
    <w:rsid w:val="002D3264"/>
    <w:rsid w:val="002E10F7"/>
    <w:rsid w:val="002E39FA"/>
    <w:rsid w:val="003119AE"/>
    <w:rsid w:val="003413A6"/>
    <w:rsid w:val="0036444E"/>
    <w:rsid w:val="00380659"/>
    <w:rsid w:val="003B3680"/>
    <w:rsid w:val="003B442E"/>
    <w:rsid w:val="003D6D51"/>
    <w:rsid w:val="00400EE3"/>
    <w:rsid w:val="004157BA"/>
    <w:rsid w:val="00427769"/>
    <w:rsid w:val="00444543"/>
    <w:rsid w:val="00450FB2"/>
    <w:rsid w:val="00451415"/>
    <w:rsid w:val="0046132F"/>
    <w:rsid w:val="00465D8A"/>
    <w:rsid w:val="004758EA"/>
    <w:rsid w:val="00491076"/>
    <w:rsid w:val="004C26BC"/>
    <w:rsid w:val="004E24CC"/>
    <w:rsid w:val="00514889"/>
    <w:rsid w:val="00520E27"/>
    <w:rsid w:val="00521CF6"/>
    <w:rsid w:val="005267D9"/>
    <w:rsid w:val="00547FBE"/>
    <w:rsid w:val="00551CC4"/>
    <w:rsid w:val="00555945"/>
    <w:rsid w:val="005659CE"/>
    <w:rsid w:val="00567D04"/>
    <w:rsid w:val="0058434C"/>
    <w:rsid w:val="00595E69"/>
    <w:rsid w:val="005B0D13"/>
    <w:rsid w:val="005B5C9E"/>
    <w:rsid w:val="005D2A31"/>
    <w:rsid w:val="005D34D8"/>
    <w:rsid w:val="005D6F5E"/>
    <w:rsid w:val="00600574"/>
    <w:rsid w:val="00601FBB"/>
    <w:rsid w:val="0060720B"/>
    <w:rsid w:val="00607A92"/>
    <w:rsid w:val="00623A39"/>
    <w:rsid w:val="0066155F"/>
    <w:rsid w:val="00673B27"/>
    <w:rsid w:val="006818B9"/>
    <w:rsid w:val="00685980"/>
    <w:rsid w:val="006E1AE9"/>
    <w:rsid w:val="006F4585"/>
    <w:rsid w:val="00713BEA"/>
    <w:rsid w:val="00732F47"/>
    <w:rsid w:val="007655BA"/>
    <w:rsid w:val="00774049"/>
    <w:rsid w:val="00783E66"/>
    <w:rsid w:val="00795398"/>
    <w:rsid w:val="007A2605"/>
    <w:rsid w:val="007B2D84"/>
    <w:rsid w:val="007B4B54"/>
    <w:rsid w:val="007B79DD"/>
    <w:rsid w:val="007E0A91"/>
    <w:rsid w:val="007F05B5"/>
    <w:rsid w:val="0080437A"/>
    <w:rsid w:val="00806B22"/>
    <w:rsid w:val="0081276F"/>
    <w:rsid w:val="00821DB7"/>
    <w:rsid w:val="008274DB"/>
    <w:rsid w:val="00847271"/>
    <w:rsid w:val="00886F9A"/>
    <w:rsid w:val="008B07AF"/>
    <w:rsid w:val="008B2BE5"/>
    <w:rsid w:val="008E4DE2"/>
    <w:rsid w:val="008F7E5A"/>
    <w:rsid w:val="009037B6"/>
    <w:rsid w:val="00917F99"/>
    <w:rsid w:val="00935566"/>
    <w:rsid w:val="00943DEA"/>
    <w:rsid w:val="00974F3F"/>
    <w:rsid w:val="009C15B7"/>
    <w:rsid w:val="009C7F3C"/>
    <w:rsid w:val="009E2447"/>
    <w:rsid w:val="009E5089"/>
    <w:rsid w:val="009E5541"/>
    <w:rsid w:val="00A4603B"/>
    <w:rsid w:val="00A5191F"/>
    <w:rsid w:val="00A52347"/>
    <w:rsid w:val="00A54485"/>
    <w:rsid w:val="00A7615E"/>
    <w:rsid w:val="00A90447"/>
    <w:rsid w:val="00AA08CB"/>
    <w:rsid w:val="00AA352A"/>
    <w:rsid w:val="00AB018A"/>
    <w:rsid w:val="00AB6350"/>
    <w:rsid w:val="00AD09C9"/>
    <w:rsid w:val="00AF2B4C"/>
    <w:rsid w:val="00B03981"/>
    <w:rsid w:val="00B07A6E"/>
    <w:rsid w:val="00B27A37"/>
    <w:rsid w:val="00B351FE"/>
    <w:rsid w:val="00B55E2A"/>
    <w:rsid w:val="00B65E11"/>
    <w:rsid w:val="00BA5267"/>
    <w:rsid w:val="00BB3ABC"/>
    <w:rsid w:val="00BF38CD"/>
    <w:rsid w:val="00BF42FE"/>
    <w:rsid w:val="00C15CF1"/>
    <w:rsid w:val="00C17E22"/>
    <w:rsid w:val="00C444C6"/>
    <w:rsid w:val="00C46E50"/>
    <w:rsid w:val="00C700C3"/>
    <w:rsid w:val="00C759BB"/>
    <w:rsid w:val="00C91805"/>
    <w:rsid w:val="00C9492D"/>
    <w:rsid w:val="00CA0827"/>
    <w:rsid w:val="00CD125A"/>
    <w:rsid w:val="00CD3ACA"/>
    <w:rsid w:val="00D27485"/>
    <w:rsid w:val="00D344DD"/>
    <w:rsid w:val="00D53721"/>
    <w:rsid w:val="00D6248A"/>
    <w:rsid w:val="00D80ACB"/>
    <w:rsid w:val="00D82CF1"/>
    <w:rsid w:val="00DA768B"/>
    <w:rsid w:val="00DB2558"/>
    <w:rsid w:val="00DE333A"/>
    <w:rsid w:val="00DE70FA"/>
    <w:rsid w:val="00DF1B5E"/>
    <w:rsid w:val="00DF537B"/>
    <w:rsid w:val="00E06939"/>
    <w:rsid w:val="00E15AD7"/>
    <w:rsid w:val="00E43D0E"/>
    <w:rsid w:val="00E457E3"/>
    <w:rsid w:val="00E460E4"/>
    <w:rsid w:val="00E54341"/>
    <w:rsid w:val="00E64188"/>
    <w:rsid w:val="00E66DAE"/>
    <w:rsid w:val="00E87888"/>
    <w:rsid w:val="00E87ED4"/>
    <w:rsid w:val="00E9134B"/>
    <w:rsid w:val="00EB1492"/>
    <w:rsid w:val="00EC36C0"/>
    <w:rsid w:val="00EC58A5"/>
    <w:rsid w:val="00EC7AC5"/>
    <w:rsid w:val="00ED105F"/>
    <w:rsid w:val="00ED2E4D"/>
    <w:rsid w:val="00EE3083"/>
    <w:rsid w:val="00F074D1"/>
    <w:rsid w:val="00F11F57"/>
    <w:rsid w:val="00F17818"/>
    <w:rsid w:val="00F47879"/>
    <w:rsid w:val="00F550E1"/>
    <w:rsid w:val="00F55887"/>
    <w:rsid w:val="00F61C08"/>
    <w:rsid w:val="00F74887"/>
    <w:rsid w:val="00FA1168"/>
    <w:rsid w:val="00FB102C"/>
    <w:rsid w:val="00FB1E3A"/>
    <w:rsid w:val="00FB58FD"/>
    <w:rsid w:val="00FB7323"/>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link w:val="PiedepginaCar"/>
    <w:uiPriority w:val="99"/>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3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character" w:customStyle="1" w:styleId="PiedepginaCar">
    <w:name w:val="Pie de página Car"/>
    <w:basedOn w:val="Fuentedeprrafopredeter"/>
    <w:link w:val="Piedepgina"/>
    <w:uiPriority w:val="99"/>
    <w:rsid w:val="005267D9"/>
    <w:rPr>
      <w:rFonts w:ascii="Verdana" w:eastAsia="Noto Sans CJK SC Regular" w:hAnsi="Verdana" w:cs="FreeSans"/>
      <w:b/>
      <w:kern w:val="1"/>
      <w:sz w:val="28"/>
      <w:szCs w:val="24"/>
      <w:lang w:eastAsia="zh-CN"/>
    </w:rPr>
  </w:style>
  <w:style w:type="paragraph" w:styleId="Textonotapie">
    <w:name w:val="footnote text"/>
    <w:basedOn w:val="Normal"/>
    <w:link w:val="TextonotapieCar"/>
    <w:uiPriority w:val="99"/>
    <w:unhideWhenUsed/>
    <w:rsid w:val="005267D9"/>
    <w:pPr>
      <w:suppressAutoHyphens w:val="0"/>
      <w:spacing w:before="120" w:after="120"/>
      <w:ind w:firstLine="709"/>
      <w:jc w:val="both"/>
    </w:pPr>
    <w:rPr>
      <w:rFonts w:ascii="Arial" w:eastAsiaTheme="minorHAnsi" w:hAnsi="Arial" w:cstheme="minorBidi"/>
      <w:kern w:val="0"/>
      <w:sz w:val="20"/>
      <w:szCs w:val="20"/>
      <w:lang w:eastAsia="en-US"/>
    </w:rPr>
  </w:style>
  <w:style w:type="character" w:customStyle="1" w:styleId="TextonotapieCar">
    <w:name w:val="Texto nota pie Car"/>
    <w:basedOn w:val="Fuentedeprrafopredeter"/>
    <w:link w:val="Textonotapie"/>
    <w:uiPriority w:val="99"/>
    <w:rsid w:val="005267D9"/>
    <w:rPr>
      <w:rFonts w:ascii="Arial" w:eastAsiaTheme="minorHAnsi" w:hAnsi="Arial" w:cstheme="minorBidi"/>
      <w:lang w:eastAsia="en-US"/>
    </w:rPr>
  </w:style>
  <w:style w:type="character" w:styleId="Refdenotaalpie">
    <w:name w:val="footnote reference"/>
    <w:basedOn w:val="Fuentedeprrafopredeter"/>
    <w:uiPriority w:val="99"/>
    <w:semiHidden/>
    <w:unhideWhenUsed/>
    <w:rsid w:val="005267D9"/>
    <w:rPr>
      <w:vertAlign w:val="superscript"/>
    </w:rPr>
  </w:style>
  <w:style w:type="paragraph" w:styleId="NormalWeb">
    <w:name w:val="Normal (Web)"/>
    <w:basedOn w:val="Normal"/>
    <w:uiPriority w:val="99"/>
    <w:unhideWhenUsed/>
    <w:rsid w:val="00FB1E3A"/>
    <w:pPr>
      <w:suppressAutoHyphens w:val="0"/>
      <w:spacing w:before="100" w:beforeAutospacing="1" w:after="100" w:afterAutospacing="1" w:line="240" w:lineRule="auto"/>
    </w:pPr>
    <w:rPr>
      <w:rFonts w:ascii="Times New Roman" w:eastAsia="Times New Roman" w:hAnsi="Times New Roman" w:cs="Times New Roman"/>
      <w:kern w:val="0"/>
      <w:sz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44015642">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yperlink" Target="https://www.youtube.com/watch?v=O3Tu6ZUE6D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plenainclusion.org/publicaciones/buscador/la-participacion-de-mujeres-con-y-sin-discapacidad-en-los-organos-de-gobierno-de-las-organizaciones-miembro-de-plena-inclusion-resumen-ejecutivo/" TargetMode="Externa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https://www.plenainclusion.org/publicaciones/buscador/informe-la-participacion-de-mujeres-con-y-sin-discapacidad-en-los-organos-de-gobierno-de-las-organizaciones-miembro-de-plena-inclusion/" TargetMode="External"/><Relationship Id="rId25"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plenainclusion.org/publicaciones/buscador/informe-la-participacion-de-mujeres-con-y-sin-discapacidad-en-los-organos-de-gobierno-de-las-organizaciones-miembro-de-plena-inclus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canal.uned.es/video/63c7984761d0d216033a45e4" TargetMode="Externa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https://www.youtube.com/watch?v=O3Tu6ZUE6D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lenainclusion.org/noticias/plena-inclusion-analiza-la-participacion-de-mujeres-en-los-organos-de-gobierno-de-sus-organizacio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plenainclusion.org/agenda/archivo/presentacion-del-estudio-sobre-la-participacion-de-mujeres-en-organos-de-gobierno/"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5F1556-0ED7-684E-B588-6C10929B0CE4}" type="doc">
      <dgm:prSet loTypeId="urn:microsoft.com/office/officeart/2005/8/layout/hProcess4" loCatId="" qsTypeId="urn:microsoft.com/office/officeart/2005/8/quickstyle/simple1" qsCatId="simple" csTypeId="urn:microsoft.com/office/officeart/2005/8/colors/accent1_2" csCatId="accent1" phldr="1"/>
      <dgm:spPr/>
      <dgm:t>
        <a:bodyPr/>
        <a:lstStyle/>
        <a:p>
          <a:endParaRPr lang="es-ES"/>
        </a:p>
      </dgm:t>
    </dgm:pt>
    <dgm:pt modelId="{551C71D1-4200-7B4D-B7B9-F7EA6977CB6C}">
      <dgm:prSet phldrT="[Texto]" custT="1"/>
      <dgm:spPr>
        <a:solidFill>
          <a:srgbClr val="749F4C"/>
        </a:solidFill>
      </dgm:spPr>
      <dgm:t>
        <a:bodyPr/>
        <a:lstStyle/>
        <a:p>
          <a:pPr indent="0" algn="l"/>
          <a:r>
            <a:rPr lang="es-ES" sz="1200" b="1">
              <a:latin typeface="Arial" panose="020B0604020202020204" pitchFamily="34" charset="0"/>
              <a:cs typeface="Arial" panose="020B0604020202020204" pitchFamily="34" charset="0"/>
            </a:rPr>
            <a:t>I FASE</a:t>
          </a:r>
        </a:p>
      </dgm:t>
    </dgm:pt>
    <dgm:pt modelId="{5B000054-D616-4349-A234-0184B1635847}" type="parTrans" cxnId="{D32D1190-CADF-AA41-B15C-AB2765F8B67C}">
      <dgm:prSet/>
      <dgm:spPr/>
      <dgm:t>
        <a:bodyPr/>
        <a:lstStyle/>
        <a:p>
          <a:pPr indent="0" algn="l"/>
          <a:endParaRPr lang="es-ES"/>
        </a:p>
      </dgm:t>
    </dgm:pt>
    <dgm:pt modelId="{23199B4E-A9E6-5045-9B7F-22160F6A3812}" type="sibTrans" cxnId="{D32D1190-CADF-AA41-B15C-AB2765F8B67C}">
      <dgm:prSet/>
      <dgm:spPr>
        <a:solidFill>
          <a:srgbClr val="749F4C"/>
        </a:solidFill>
        <a:ln>
          <a:solidFill>
            <a:srgbClr val="749F4C"/>
          </a:solidFill>
        </a:ln>
      </dgm:spPr>
      <dgm:t>
        <a:bodyPr/>
        <a:lstStyle/>
        <a:p>
          <a:pPr indent="0" algn="l"/>
          <a:endParaRPr lang="es-ES"/>
        </a:p>
      </dgm:t>
    </dgm:pt>
    <dgm:pt modelId="{338D2BCA-5740-C84F-B0B0-76FAFA14E690}">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Definición de las dimesiones de análisis </a:t>
          </a:r>
        </a:p>
      </dgm:t>
    </dgm:pt>
    <dgm:pt modelId="{03E34FB2-CA80-BC42-B626-F3F75DF7E14D}" type="parTrans" cxnId="{5C82CD5A-7CD6-E541-9BF2-B06951630C1C}">
      <dgm:prSet/>
      <dgm:spPr/>
      <dgm:t>
        <a:bodyPr/>
        <a:lstStyle/>
        <a:p>
          <a:pPr indent="0" algn="l"/>
          <a:endParaRPr lang="es-ES"/>
        </a:p>
      </dgm:t>
    </dgm:pt>
    <dgm:pt modelId="{89E66FDC-5899-394E-AF9A-473D79DB3F7F}" type="sibTrans" cxnId="{5C82CD5A-7CD6-E541-9BF2-B06951630C1C}">
      <dgm:prSet/>
      <dgm:spPr/>
      <dgm:t>
        <a:bodyPr/>
        <a:lstStyle/>
        <a:p>
          <a:pPr indent="0" algn="l"/>
          <a:endParaRPr lang="es-ES"/>
        </a:p>
      </dgm:t>
    </dgm:pt>
    <dgm:pt modelId="{BDA3AAE6-897B-F64A-B6A9-39A7D03C608D}">
      <dgm:prSet phldrT="[Texto]"/>
      <dgm:spPr>
        <a:solidFill>
          <a:srgbClr val="749F4C"/>
        </a:solidFill>
      </dgm:spPr>
      <dgm:t>
        <a:bodyPr/>
        <a:lstStyle/>
        <a:p>
          <a:pPr indent="0" algn="l"/>
          <a:r>
            <a:rPr lang="es-ES" b="1">
              <a:latin typeface="Arial" panose="020B0604020202020204" pitchFamily="34" charset="0"/>
              <a:cs typeface="Arial" panose="020B0604020202020204" pitchFamily="34" charset="0"/>
            </a:rPr>
            <a:t>II FASE</a:t>
          </a:r>
        </a:p>
      </dgm:t>
    </dgm:pt>
    <dgm:pt modelId="{35206C69-C3A0-174A-89EC-D0B5282FDFB3}" type="parTrans" cxnId="{3912C73C-48AE-0842-A74A-BF59CEE6B635}">
      <dgm:prSet/>
      <dgm:spPr/>
      <dgm:t>
        <a:bodyPr/>
        <a:lstStyle/>
        <a:p>
          <a:pPr indent="0" algn="l"/>
          <a:endParaRPr lang="es-ES"/>
        </a:p>
      </dgm:t>
    </dgm:pt>
    <dgm:pt modelId="{B5A3989F-E634-764F-A29F-0BA965557E4B}" type="sibTrans" cxnId="{3912C73C-48AE-0842-A74A-BF59CEE6B635}">
      <dgm:prSet/>
      <dgm:spPr>
        <a:solidFill>
          <a:srgbClr val="749F4C"/>
        </a:solidFill>
        <a:ln>
          <a:solidFill>
            <a:srgbClr val="749F4C"/>
          </a:solidFill>
        </a:ln>
      </dgm:spPr>
      <dgm:t>
        <a:bodyPr/>
        <a:lstStyle/>
        <a:p>
          <a:pPr indent="0" algn="l"/>
          <a:endParaRPr lang="es-ES"/>
        </a:p>
      </dgm:t>
    </dgm:pt>
    <dgm:pt modelId="{30EC7C53-8AD3-3D4F-AD8C-A701C1DF0A75}">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Diseño herramientas:  recogida de información </a:t>
          </a:r>
        </a:p>
      </dgm:t>
    </dgm:pt>
    <dgm:pt modelId="{AEDF3A3B-CE4B-C745-AF74-B9E0333B75E0}" type="parTrans" cxnId="{8B8C9862-3E0C-FB41-8000-C230DCDC5006}">
      <dgm:prSet/>
      <dgm:spPr/>
      <dgm:t>
        <a:bodyPr/>
        <a:lstStyle/>
        <a:p>
          <a:pPr indent="0" algn="l"/>
          <a:endParaRPr lang="es-ES"/>
        </a:p>
      </dgm:t>
    </dgm:pt>
    <dgm:pt modelId="{29B87358-8569-6547-8545-168BABB44187}" type="sibTrans" cxnId="{8B8C9862-3E0C-FB41-8000-C230DCDC5006}">
      <dgm:prSet/>
      <dgm:spPr/>
      <dgm:t>
        <a:bodyPr/>
        <a:lstStyle/>
        <a:p>
          <a:pPr indent="0" algn="l"/>
          <a:endParaRPr lang="es-ES"/>
        </a:p>
      </dgm:t>
    </dgm:pt>
    <dgm:pt modelId="{1D971EBF-69CC-1040-BB8F-CF4CD717BF37}">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Cuestionario y grupos de discusión </a:t>
          </a:r>
        </a:p>
      </dgm:t>
    </dgm:pt>
    <dgm:pt modelId="{B41432FF-F921-7C44-9D2B-D3F09C80259D}" type="parTrans" cxnId="{F2BC2D3B-096A-6C43-B156-79D1AD2F66BD}">
      <dgm:prSet/>
      <dgm:spPr/>
      <dgm:t>
        <a:bodyPr/>
        <a:lstStyle/>
        <a:p>
          <a:pPr indent="0" algn="l"/>
          <a:endParaRPr lang="es-ES"/>
        </a:p>
      </dgm:t>
    </dgm:pt>
    <dgm:pt modelId="{8056E1D8-C5A1-8A41-BF53-8A4504C18791}" type="sibTrans" cxnId="{F2BC2D3B-096A-6C43-B156-79D1AD2F66BD}">
      <dgm:prSet/>
      <dgm:spPr/>
      <dgm:t>
        <a:bodyPr/>
        <a:lstStyle/>
        <a:p>
          <a:pPr indent="0" algn="l"/>
          <a:endParaRPr lang="es-ES"/>
        </a:p>
      </dgm:t>
    </dgm:pt>
    <dgm:pt modelId="{AC97FBAE-E229-9948-83EA-D42F8E63E3DB}">
      <dgm:prSet phldrT="[Texto]"/>
      <dgm:spPr>
        <a:solidFill>
          <a:srgbClr val="749F4C"/>
        </a:solidFill>
      </dgm:spPr>
      <dgm:t>
        <a:bodyPr/>
        <a:lstStyle/>
        <a:p>
          <a:pPr indent="0" algn="l"/>
          <a:r>
            <a:rPr lang="es-ES" b="1">
              <a:latin typeface="Arial" panose="020B0604020202020204" pitchFamily="34" charset="0"/>
              <a:cs typeface="Arial" panose="020B0604020202020204" pitchFamily="34" charset="0"/>
            </a:rPr>
            <a:t>III FASE</a:t>
          </a:r>
        </a:p>
      </dgm:t>
    </dgm:pt>
    <dgm:pt modelId="{186474E9-3413-1843-A2CC-158F90FCDB3A}" type="parTrans" cxnId="{FBD56B45-8949-2949-BD80-C8B0FCC9F523}">
      <dgm:prSet/>
      <dgm:spPr/>
      <dgm:t>
        <a:bodyPr/>
        <a:lstStyle/>
        <a:p>
          <a:pPr indent="0" algn="l"/>
          <a:endParaRPr lang="es-ES"/>
        </a:p>
      </dgm:t>
    </dgm:pt>
    <dgm:pt modelId="{34EA1F7A-8663-5248-B208-5991864AFD33}" type="sibTrans" cxnId="{FBD56B45-8949-2949-BD80-C8B0FCC9F523}">
      <dgm:prSet/>
      <dgm:spPr>
        <a:solidFill>
          <a:srgbClr val="749F4C"/>
        </a:solidFill>
        <a:ln>
          <a:solidFill>
            <a:srgbClr val="749F4C"/>
          </a:solidFill>
        </a:ln>
      </dgm:spPr>
      <dgm:t>
        <a:bodyPr/>
        <a:lstStyle/>
        <a:p>
          <a:pPr indent="0" algn="l"/>
          <a:endParaRPr lang="es-ES"/>
        </a:p>
      </dgm:t>
    </dgm:pt>
    <dgm:pt modelId="{8A7B3B91-4636-1647-B374-5C21A046D815}">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Selección participantes y Recogida información</a:t>
          </a:r>
        </a:p>
      </dgm:t>
    </dgm:pt>
    <dgm:pt modelId="{4BD4191B-715C-C54A-A02B-A69E664A4A35}" type="parTrans" cxnId="{43AFB24B-EC20-B447-B65B-85F8A2B3D0E1}">
      <dgm:prSet/>
      <dgm:spPr/>
      <dgm:t>
        <a:bodyPr/>
        <a:lstStyle/>
        <a:p>
          <a:pPr indent="0" algn="l"/>
          <a:endParaRPr lang="es-ES"/>
        </a:p>
      </dgm:t>
    </dgm:pt>
    <dgm:pt modelId="{E57F02F3-DFBD-5C48-B306-D043C5DA3BBD}" type="sibTrans" cxnId="{43AFB24B-EC20-B447-B65B-85F8A2B3D0E1}">
      <dgm:prSet/>
      <dgm:spPr/>
      <dgm:t>
        <a:bodyPr/>
        <a:lstStyle/>
        <a:p>
          <a:pPr indent="0" algn="l"/>
          <a:endParaRPr lang="es-ES"/>
        </a:p>
      </dgm:t>
    </dgm:pt>
    <dgm:pt modelId="{19B3C319-A087-CB4B-ADB7-E94DD1C51FC4}">
      <dgm:prSet phldrT="[Texto]"/>
      <dgm:spPr>
        <a:solidFill>
          <a:srgbClr val="749F4C"/>
        </a:solidFill>
      </dgm:spPr>
      <dgm:t>
        <a:bodyPr/>
        <a:lstStyle/>
        <a:p>
          <a:pPr indent="0" algn="l"/>
          <a:r>
            <a:rPr lang="es-ES" b="1">
              <a:latin typeface="Arial" panose="020B0604020202020204" pitchFamily="34" charset="0"/>
              <a:cs typeface="Arial" panose="020B0604020202020204" pitchFamily="34" charset="0"/>
            </a:rPr>
            <a:t>IV Fase</a:t>
          </a:r>
        </a:p>
      </dgm:t>
    </dgm:pt>
    <dgm:pt modelId="{D09FCD04-806F-3A4D-A267-B04FC75D8C24}" type="parTrans" cxnId="{78CE6DE6-342E-0C49-92A3-A2DAA3A075D7}">
      <dgm:prSet/>
      <dgm:spPr/>
      <dgm:t>
        <a:bodyPr/>
        <a:lstStyle/>
        <a:p>
          <a:pPr indent="0" algn="l"/>
          <a:endParaRPr lang="es-ES"/>
        </a:p>
      </dgm:t>
    </dgm:pt>
    <dgm:pt modelId="{69D4117B-B05E-AE4F-B654-AEE09D25F829}" type="sibTrans" cxnId="{78CE6DE6-342E-0C49-92A3-A2DAA3A075D7}">
      <dgm:prSet/>
      <dgm:spPr>
        <a:solidFill>
          <a:srgbClr val="749F4C"/>
        </a:solidFill>
        <a:ln>
          <a:solidFill>
            <a:srgbClr val="749F4C"/>
          </a:solidFill>
        </a:ln>
      </dgm:spPr>
      <dgm:t>
        <a:bodyPr/>
        <a:lstStyle/>
        <a:p>
          <a:pPr indent="0" algn="l"/>
          <a:endParaRPr lang="es-ES"/>
        </a:p>
      </dgm:t>
    </dgm:pt>
    <dgm:pt modelId="{42926F94-CBAE-BE40-B0B7-58A186E70405}">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Analisis de la información con doble perspectiva cuantitativa y cualitativa</a:t>
          </a:r>
        </a:p>
      </dgm:t>
    </dgm:pt>
    <dgm:pt modelId="{C91797F5-A3E0-F94D-ABB3-D2E2037DB625}" type="parTrans" cxnId="{A311C156-8DC6-0246-B809-9C1F07BF32BD}">
      <dgm:prSet/>
      <dgm:spPr/>
      <dgm:t>
        <a:bodyPr/>
        <a:lstStyle/>
        <a:p>
          <a:pPr indent="0" algn="l"/>
          <a:endParaRPr lang="es-ES"/>
        </a:p>
      </dgm:t>
    </dgm:pt>
    <dgm:pt modelId="{F155837C-D360-6448-818A-950B4820E683}" type="sibTrans" cxnId="{A311C156-8DC6-0246-B809-9C1F07BF32BD}">
      <dgm:prSet/>
      <dgm:spPr/>
      <dgm:t>
        <a:bodyPr/>
        <a:lstStyle/>
        <a:p>
          <a:pPr indent="0" algn="l"/>
          <a:endParaRPr lang="es-ES"/>
        </a:p>
      </dgm:t>
    </dgm:pt>
    <dgm:pt modelId="{F59AFFD2-EF4C-9546-AA1D-B888FEEC355D}">
      <dgm:prSet phldrT="[Texto]"/>
      <dgm:spPr>
        <a:solidFill>
          <a:srgbClr val="749F4C"/>
        </a:solidFill>
      </dgm:spPr>
      <dgm:t>
        <a:bodyPr/>
        <a:lstStyle/>
        <a:p>
          <a:pPr indent="0" algn="l"/>
          <a:r>
            <a:rPr lang="es-ES" b="1">
              <a:latin typeface="Arial" panose="020B0604020202020204" pitchFamily="34" charset="0"/>
              <a:cs typeface="Arial" panose="020B0604020202020204" pitchFamily="34" charset="0"/>
            </a:rPr>
            <a:t>V FASE</a:t>
          </a:r>
        </a:p>
      </dgm:t>
    </dgm:pt>
    <dgm:pt modelId="{25AA570B-C00D-6140-BEA4-53AA789F44A2}" type="parTrans" cxnId="{9CFAC616-B359-8F4C-BCE9-5661AD9069DB}">
      <dgm:prSet/>
      <dgm:spPr/>
      <dgm:t>
        <a:bodyPr/>
        <a:lstStyle/>
        <a:p>
          <a:pPr indent="0" algn="l"/>
          <a:endParaRPr lang="es-ES"/>
        </a:p>
      </dgm:t>
    </dgm:pt>
    <dgm:pt modelId="{14EA505D-8D84-8A4A-8201-992DE0096808}" type="sibTrans" cxnId="{9CFAC616-B359-8F4C-BCE9-5661AD9069DB}">
      <dgm:prSet/>
      <dgm:spPr/>
      <dgm:t>
        <a:bodyPr/>
        <a:lstStyle/>
        <a:p>
          <a:pPr indent="0" algn="l"/>
          <a:endParaRPr lang="es-ES"/>
        </a:p>
      </dgm:t>
    </dgm:pt>
    <dgm:pt modelId="{2C909ABE-4723-A64B-B8CF-AC3C04027A8D}">
      <dgm:prSet phldrT="[Texto]"/>
      <dgm:spPr>
        <a:ln>
          <a:solidFill>
            <a:srgbClr val="749F4C"/>
          </a:solidFill>
        </a:ln>
      </dgm:spPr>
      <dgm:t>
        <a:bodyPr/>
        <a:lstStyle/>
        <a:p>
          <a:pPr indent="0" algn="l"/>
          <a:r>
            <a:rPr lang="es-ES" b="1">
              <a:latin typeface="Arial" panose="020B0604020202020204" pitchFamily="34" charset="0"/>
              <a:cs typeface="Arial" panose="020B0604020202020204" pitchFamily="34" charset="0"/>
            </a:rPr>
            <a:t>detección de las barreras y propuestas y medidas para paliarlas.  </a:t>
          </a:r>
        </a:p>
      </dgm:t>
    </dgm:pt>
    <dgm:pt modelId="{AAFBDE01-B316-704A-A583-60A4A3053712}" type="parTrans" cxnId="{B28AED14-837A-5449-8897-B1C5F6E77645}">
      <dgm:prSet/>
      <dgm:spPr/>
      <dgm:t>
        <a:bodyPr/>
        <a:lstStyle/>
        <a:p>
          <a:pPr indent="0" algn="l"/>
          <a:endParaRPr lang="es-ES"/>
        </a:p>
      </dgm:t>
    </dgm:pt>
    <dgm:pt modelId="{41C9835C-7684-B148-836D-899EB6B0E02C}" type="sibTrans" cxnId="{B28AED14-837A-5449-8897-B1C5F6E77645}">
      <dgm:prSet/>
      <dgm:spPr/>
      <dgm:t>
        <a:bodyPr/>
        <a:lstStyle/>
        <a:p>
          <a:pPr indent="0" algn="l"/>
          <a:endParaRPr lang="es-ES"/>
        </a:p>
      </dgm:t>
    </dgm:pt>
    <dgm:pt modelId="{8A38526E-8C36-1848-8A00-B494B5E8FAE8}">
      <dgm:prSet phldrT="[Texto]"/>
      <dgm:spPr>
        <a:ln>
          <a:solidFill>
            <a:srgbClr val="749F4C"/>
          </a:solidFill>
        </a:ln>
      </dgm:spPr>
      <dgm:t>
        <a:bodyPr/>
        <a:lstStyle/>
        <a:p>
          <a:pPr indent="0" algn="l"/>
          <a:r>
            <a:rPr lang="es-ES" b="1">
              <a:latin typeface="Arial" panose="020B0604020202020204" pitchFamily="34" charset="0"/>
              <a:cs typeface="Arial" panose="020B0604020202020204" pitchFamily="34" charset="0"/>
            </a:rPr>
            <a:t>Interpretación de los resultados</a:t>
          </a:r>
        </a:p>
      </dgm:t>
    </dgm:pt>
    <dgm:pt modelId="{86671C58-3090-B64A-A7C8-E945528DD73F}" type="parTrans" cxnId="{90C0D69A-9616-224E-9553-B1BB5F19F4A5}">
      <dgm:prSet/>
      <dgm:spPr/>
      <dgm:t>
        <a:bodyPr/>
        <a:lstStyle/>
        <a:p>
          <a:pPr indent="0" algn="l"/>
          <a:endParaRPr lang="es-ES"/>
        </a:p>
      </dgm:t>
    </dgm:pt>
    <dgm:pt modelId="{A2E6F81C-D08A-7142-9E16-806ED387211F}" type="sibTrans" cxnId="{90C0D69A-9616-224E-9553-B1BB5F19F4A5}">
      <dgm:prSet/>
      <dgm:spPr/>
      <dgm:t>
        <a:bodyPr/>
        <a:lstStyle/>
        <a:p>
          <a:pPr indent="0" algn="l"/>
          <a:endParaRPr lang="es-ES"/>
        </a:p>
      </dgm:t>
    </dgm:pt>
    <dgm:pt modelId="{DA91CCB8-851C-4AD5-AED4-43B0BB27534D}">
      <dgm:prSet phldrT="[Texto]" custT="1"/>
      <dgm:spPr>
        <a:ln>
          <a:solidFill>
            <a:srgbClr val="749F4C"/>
          </a:solidFill>
        </a:ln>
      </dgm:spPr>
      <dgm:t>
        <a:bodyPr/>
        <a:lstStyle/>
        <a:p>
          <a:pPr indent="0" algn="l"/>
          <a:endParaRPr lang="es-ES" sz="700" b="1">
            <a:latin typeface="Arial" panose="020B0604020202020204" pitchFamily="34" charset="0"/>
            <a:cs typeface="Arial" panose="020B0604020202020204" pitchFamily="34" charset="0"/>
          </a:endParaRPr>
        </a:p>
      </dgm:t>
    </dgm:pt>
    <dgm:pt modelId="{578108FE-FF6D-4A0C-A765-B4335634A20D}" type="parTrans" cxnId="{9BCF2B3D-95AE-4B07-8664-A7C973268084}">
      <dgm:prSet/>
      <dgm:spPr/>
      <dgm:t>
        <a:bodyPr/>
        <a:lstStyle/>
        <a:p>
          <a:pPr algn="l"/>
          <a:endParaRPr lang="es-ES"/>
        </a:p>
      </dgm:t>
    </dgm:pt>
    <dgm:pt modelId="{61F265A3-80DA-4171-AFB1-19F74FF21AFD}" type="sibTrans" cxnId="{9BCF2B3D-95AE-4B07-8664-A7C973268084}">
      <dgm:prSet/>
      <dgm:spPr/>
      <dgm:t>
        <a:bodyPr/>
        <a:lstStyle/>
        <a:p>
          <a:pPr algn="l"/>
          <a:endParaRPr lang="es-ES"/>
        </a:p>
      </dgm:t>
    </dgm:pt>
    <dgm:pt modelId="{8799EA58-3026-4306-9FDB-FA380A011BA0}">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  Grupos discusión</a:t>
          </a:r>
        </a:p>
      </dgm:t>
    </dgm:pt>
    <dgm:pt modelId="{E0E4E1A8-C429-4321-B883-991B366572F2}" type="parTrans" cxnId="{94FCFE65-4AEC-4215-A3C7-39F4BACE6F31}">
      <dgm:prSet/>
      <dgm:spPr/>
      <dgm:t>
        <a:bodyPr/>
        <a:lstStyle/>
        <a:p>
          <a:pPr algn="l"/>
          <a:endParaRPr lang="es-ES"/>
        </a:p>
      </dgm:t>
    </dgm:pt>
    <dgm:pt modelId="{62ADD383-3168-4A30-85D2-A65C0149BF1C}" type="sibTrans" cxnId="{94FCFE65-4AEC-4215-A3C7-39F4BACE6F31}">
      <dgm:prSet/>
      <dgm:spPr/>
      <dgm:t>
        <a:bodyPr/>
        <a:lstStyle/>
        <a:p>
          <a:pPr algn="l"/>
          <a:endParaRPr lang="es-ES"/>
        </a:p>
      </dgm:t>
    </dgm:pt>
    <dgm:pt modelId="{3DD4EF8F-6813-4D2A-940F-B2BDC7FDF391}">
      <dgm:prSet phldrT="[Texto]" custT="1"/>
      <dgm:spPr>
        <a:ln>
          <a:solidFill>
            <a:srgbClr val="749F4C"/>
          </a:solidFill>
        </a:ln>
      </dgm:spPr>
      <dgm:t>
        <a:bodyPr/>
        <a:lstStyle/>
        <a:p>
          <a:pPr indent="0" algn="l"/>
          <a:r>
            <a:rPr lang="es-ES" sz="700" b="1">
              <a:latin typeface="Arial" panose="020B0604020202020204" pitchFamily="34" charset="0"/>
              <a:cs typeface="Arial" panose="020B0604020202020204" pitchFamily="34" charset="0"/>
            </a:rPr>
            <a:t> Cuestionario   </a:t>
          </a:r>
        </a:p>
      </dgm:t>
    </dgm:pt>
    <dgm:pt modelId="{CCE78635-ACB4-4293-9F25-D245BEC91C7C}" type="parTrans" cxnId="{BA569983-49AA-4217-98E9-99856BCF8298}">
      <dgm:prSet/>
      <dgm:spPr/>
      <dgm:t>
        <a:bodyPr/>
        <a:lstStyle/>
        <a:p>
          <a:pPr algn="l"/>
          <a:endParaRPr lang="es-ES"/>
        </a:p>
      </dgm:t>
    </dgm:pt>
    <dgm:pt modelId="{680E96BB-5F53-497F-A40D-33F162DB6D34}" type="sibTrans" cxnId="{BA569983-49AA-4217-98E9-99856BCF8298}">
      <dgm:prSet/>
      <dgm:spPr/>
      <dgm:t>
        <a:bodyPr/>
        <a:lstStyle/>
        <a:p>
          <a:pPr algn="l"/>
          <a:endParaRPr lang="es-ES"/>
        </a:p>
      </dgm:t>
    </dgm:pt>
    <dgm:pt modelId="{BE4F15FE-0EDE-D942-A393-5341AAA19372}" type="pres">
      <dgm:prSet presAssocID="{DB5F1556-0ED7-684E-B588-6C10929B0CE4}" presName="Name0" presStyleCnt="0">
        <dgm:presLayoutVars>
          <dgm:dir/>
          <dgm:animLvl val="lvl"/>
          <dgm:resizeHandles val="exact"/>
        </dgm:presLayoutVars>
      </dgm:prSet>
      <dgm:spPr/>
    </dgm:pt>
    <dgm:pt modelId="{4A12EB66-8CE7-B54F-9995-EA5DB94B8B7F}" type="pres">
      <dgm:prSet presAssocID="{DB5F1556-0ED7-684E-B588-6C10929B0CE4}" presName="tSp" presStyleCnt="0"/>
      <dgm:spPr/>
    </dgm:pt>
    <dgm:pt modelId="{05A12D84-ED8E-AD42-9553-4D01E7C3D00A}" type="pres">
      <dgm:prSet presAssocID="{DB5F1556-0ED7-684E-B588-6C10929B0CE4}" presName="bSp" presStyleCnt="0"/>
      <dgm:spPr/>
    </dgm:pt>
    <dgm:pt modelId="{83C9408B-0D80-344C-927E-1794785D3C92}" type="pres">
      <dgm:prSet presAssocID="{DB5F1556-0ED7-684E-B588-6C10929B0CE4}" presName="process" presStyleCnt="0"/>
      <dgm:spPr/>
    </dgm:pt>
    <dgm:pt modelId="{191680F2-B846-C445-9053-2D86C27A6E4E}" type="pres">
      <dgm:prSet presAssocID="{551C71D1-4200-7B4D-B7B9-F7EA6977CB6C}" presName="composite1" presStyleCnt="0"/>
      <dgm:spPr/>
    </dgm:pt>
    <dgm:pt modelId="{742DBF75-0D56-2540-A4CB-6CA0BEB84DCD}" type="pres">
      <dgm:prSet presAssocID="{551C71D1-4200-7B4D-B7B9-F7EA6977CB6C}" presName="dummyNode1" presStyleLbl="node1" presStyleIdx="0" presStyleCnt="5"/>
      <dgm:spPr/>
    </dgm:pt>
    <dgm:pt modelId="{E33ABF99-AC83-5545-BFA5-72E6CD9E2160}" type="pres">
      <dgm:prSet presAssocID="{551C71D1-4200-7B4D-B7B9-F7EA6977CB6C}" presName="childNode1" presStyleLbl="bgAcc1" presStyleIdx="0" presStyleCnt="5">
        <dgm:presLayoutVars>
          <dgm:bulletEnabled val="1"/>
        </dgm:presLayoutVars>
      </dgm:prSet>
      <dgm:spPr/>
    </dgm:pt>
    <dgm:pt modelId="{E92CCE63-9BEA-964C-BC9D-F6A729CDA5B1}" type="pres">
      <dgm:prSet presAssocID="{551C71D1-4200-7B4D-B7B9-F7EA6977CB6C}" presName="childNode1tx" presStyleLbl="bgAcc1" presStyleIdx="0" presStyleCnt="5">
        <dgm:presLayoutVars>
          <dgm:bulletEnabled val="1"/>
        </dgm:presLayoutVars>
      </dgm:prSet>
      <dgm:spPr/>
    </dgm:pt>
    <dgm:pt modelId="{2A9B9422-C359-244E-A7B7-90F4FAF348B4}" type="pres">
      <dgm:prSet presAssocID="{551C71D1-4200-7B4D-B7B9-F7EA6977CB6C}" presName="parentNode1" presStyleLbl="node1" presStyleIdx="0" presStyleCnt="5">
        <dgm:presLayoutVars>
          <dgm:chMax val="1"/>
          <dgm:bulletEnabled val="1"/>
        </dgm:presLayoutVars>
      </dgm:prSet>
      <dgm:spPr/>
    </dgm:pt>
    <dgm:pt modelId="{E9668080-05F0-D641-A6F9-3D42D6502B23}" type="pres">
      <dgm:prSet presAssocID="{551C71D1-4200-7B4D-B7B9-F7EA6977CB6C}" presName="connSite1" presStyleCnt="0"/>
      <dgm:spPr/>
    </dgm:pt>
    <dgm:pt modelId="{D6B16B97-0624-1645-B524-F2947EA80DB2}" type="pres">
      <dgm:prSet presAssocID="{23199B4E-A9E6-5045-9B7F-22160F6A3812}" presName="Name9" presStyleLbl="sibTrans2D1" presStyleIdx="0" presStyleCnt="4"/>
      <dgm:spPr/>
    </dgm:pt>
    <dgm:pt modelId="{3013C5A2-2BBB-994A-9ABC-E4BDD89278DA}" type="pres">
      <dgm:prSet presAssocID="{BDA3AAE6-897B-F64A-B6A9-39A7D03C608D}" presName="composite2" presStyleCnt="0"/>
      <dgm:spPr/>
    </dgm:pt>
    <dgm:pt modelId="{23A55DE7-E5D7-8147-A9FD-70E380A0E620}" type="pres">
      <dgm:prSet presAssocID="{BDA3AAE6-897B-F64A-B6A9-39A7D03C608D}" presName="dummyNode2" presStyleLbl="node1" presStyleIdx="0" presStyleCnt="5"/>
      <dgm:spPr/>
    </dgm:pt>
    <dgm:pt modelId="{F2694488-8DF2-9C44-8B7F-E8684605C433}" type="pres">
      <dgm:prSet presAssocID="{BDA3AAE6-897B-F64A-B6A9-39A7D03C608D}" presName="childNode2" presStyleLbl="bgAcc1" presStyleIdx="1" presStyleCnt="5" custScaleX="123777" custScaleY="154902">
        <dgm:presLayoutVars>
          <dgm:bulletEnabled val="1"/>
        </dgm:presLayoutVars>
      </dgm:prSet>
      <dgm:spPr/>
    </dgm:pt>
    <dgm:pt modelId="{5C8FF748-7453-DC42-95E0-DB862689F3B2}" type="pres">
      <dgm:prSet presAssocID="{BDA3AAE6-897B-F64A-B6A9-39A7D03C608D}" presName="childNode2tx" presStyleLbl="bgAcc1" presStyleIdx="1" presStyleCnt="5">
        <dgm:presLayoutVars>
          <dgm:bulletEnabled val="1"/>
        </dgm:presLayoutVars>
      </dgm:prSet>
      <dgm:spPr/>
    </dgm:pt>
    <dgm:pt modelId="{8037523A-435D-0345-8A6D-10E50EECB7F8}" type="pres">
      <dgm:prSet presAssocID="{BDA3AAE6-897B-F64A-B6A9-39A7D03C608D}" presName="parentNode2" presStyleLbl="node1" presStyleIdx="1" presStyleCnt="5" custLinFactNeighborX="-1546" custLinFactNeighborY="-31100">
        <dgm:presLayoutVars>
          <dgm:chMax val="0"/>
          <dgm:bulletEnabled val="1"/>
        </dgm:presLayoutVars>
      </dgm:prSet>
      <dgm:spPr/>
    </dgm:pt>
    <dgm:pt modelId="{56281C6B-E9E6-F84E-A3D1-8668F7CB6842}" type="pres">
      <dgm:prSet presAssocID="{BDA3AAE6-897B-F64A-B6A9-39A7D03C608D}" presName="connSite2" presStyleCnt="0"/>
      <dgm:spPr/>
    </dgm:pt>
    <dgm:pt modelId="{2C352E87-A54A-5B4A-BC18-569E09771515}" type="pres">
      <dgm:prSet presAssocID="{B5A3989F-E634-764F-A29F-0BA965557E4B}" presName="Name18" presStyleLbl="sibTrans2D1" presStyleIdx="1" presStyleCnt="4"/>
      <dgm:spPr/>
    </dgm:pt>
    <dgm:pt modelId="{205FEFD8-A955-E542-A198-B1783CBE815A}" type="pres">
      <dgm:prSet presAssocID="{AC97FBAE-E229-9948-83EA-D42F8E63E3DB}" presName="composite1" presStyleCnt="0"/>
      <dgm:spPr/>
    </dgm:pt>
    <dgm:pt modelId="{4CDD1A6A-F00C-BE40-9531-5BEE4795BD3B}" type="pres">
      <dgm:prSet presAssocID="{AC97FBAE-E229-9948-83EA-D42F8E63E3DB}" presName="dummyNode1" presStyleLbl="node1" presStyleIdx="1" presStyleCnt="5"/>
      <dgm:spPr/>
    </dgm:pt>
    <dgm:pt modelId="{D651615F-5BA5-B84F-BFDA-67E69C8A040E}" type="pres">
      <dgm:prSet presAssocID="{AC97FBAE-E229-9948-83EA-D42F8E63E3DB}" presName="childNode1" presStyleLbl="bgAcc1" presStyleIdx="2" presStyleCnt="5" custScaleX="136953" custScaleY="160615">
        <dgm:presLayoutVars>
          <dgm:bulletEnabled val="1"/>
        </dgm:presLayoutVars>
      </dgm:prSet>
      <dgm:spPr/>
    </dgm:pt>
    <dgm:pt modelId="{3320F83F-6137-8D44-A787-5C5895A908C3}" type="pres">
      <dgm:prSet presAssocID="{AC97FBAE-E229-9948-83EA-D42F8E63E3DB}" presName="childNode1tx" presStyleLbl="bgAcc1" presStyleIdx="2" presStyleCnt="5">
        <dgm:presLayoutVars>
          <dgm:bulletEnabled val="1"/>
        </dgm:presLayoutVars>
      </dgm:prSet>
      <dgm:spPr/>
    </dgm:pt>
    <dgm:pt modelId="{F93160A7-97E4-E444-99B8-6E6BBDD392AD}" type="pres">
      <dgm:prSet presAssocID="{AC97FBAE-E229-9948-83EA-D42F8E63E3DB}" presName="parentNode1" presStyleLbl="node1" presStyleIdx="2" presStyleCnt="5" custLinFactNeighborX="1790" custLinFactNeighborY="39389">
        <dgm:presLayoutVars>
          <dgm:chMax val="1"/>
          <dgm:bulletEnabled val="1"/>
        </dgm:presLayoutVars>
      </dgm:prSet>
      <dgm:spPr/>
    </dgm:pt>
    <dgm:pt modelId="{82AD5CD1-40AD-CF41-ABF0-967FCB3F4D0B}" type="pres">
      <dgm:prSet presAssocID="{AC97FBAE-E229-9948-83EA-D42F8E63E3DB}" presName="connSite1" presStyleCnt="0"/>
      <dgm:spPr/>
    </dgm:pt>
    <dgm:pt modelId="{377F6EA7-A727-834D-AD17-B933C9E85EAA}" type="pres">
      <dgm:prSet presAssocID="{34EA1F7A-8663-5248-B208-5991864AFD33}" presName="Name9" presStyleLbl="sibTrans2D1" presStyleIdx="2" presStyleCnt="4"/>
      <dgm:spPr/>
    </dgm:pt>
    <dgm:pt modelId="{28733F0F-B835-724E-8A8C-9A1E1CCC644A}" type="pres">
      <dgm:prSet presAssocID="{19B3C319-A087-CB4B-ADB7-E94DD1C51FC4}" presName="composite2" presStyleCnt="0"/>
      <dgm:spPr/>
    </dgm:pt>
    <dgm:pt modelId="{2D088D52-D96A-FD4E-8709-030C16AE66CA}" type="pres">
      <dgm:prSet presAssocID="{19B3C319-A087-CB4B-ADB7-E94DD1C51FC4}" presName="dummyNode2" presStyleLbl="node1" presStyleIdx="2" presStyleCnt="5"/>
      <dgm:spPr/>
    </dgm:pt>
    <dgm:pt modelId="{D2E74C4A-FF45-F048-8FF6-AA7AB14FA044}" type="pres">
      <dgm:prSet presAssocID="{19B3C319-A087-CB4B-ADB7-E94DD1C51FC4}" presName="childNode2" presStyleLbl="bgAcc1" presStyleIdx="3" presStyleCnt="5" custScaleX="115675" custScaleY="153020">
        <dgm:presLayoutVars>
          <dgm:bulletEnabled val="1"/>
        </dgm:presLayoutVars>
      </dgm:prSet>
      <dgm:spPr/>
    </dgm:pt>
    <dgm:pt modelId="{61B9E162-9655-524A-9214-9434B55E5773}" type="pres">
      <dgm:prSet presAssocID="{19B3C319-A087-CB4B-ADB7-E94DD1C51FC4}" presName="childNode2tx" presStyleLbl="bgAcc1" presStyleIdx="3" presStyleCnt="5">
        <dgm:presLayoutVars>
          <dgm:bulletEnabled val="1"/>
        </dgm:presLayoutVars>
      </dgm:prSet>
      <dgm:spPr/>
    </dgm:pt>
    <dgm:pt modelId="{0A724B31-4776-EF45-BEF6-B5CE9FCED69F}" type="pres">
      <dgm:prSet presAssocID="{19B3C319-A087-CB4B-ADB7-E94DD1C51FC4}" presName="parentNode2" presStyleLbl="node1" presStyleIdx="3" presStyleCnt="5" custLinFactNeighborY="-38172">
        <dgm:presLayoutVars>
          <dgm:chMax val="0"/>
          <dgm:bulletEnabled val="1"/>
        </dgm:presLayoutVars>
      </dgm:prSet>
      <dgm:spPr/>
    </dgm:pt>
    <dgm:pt modelId="{E55F7E31-5A0F-F843-A926-CDDBB3992C76}" type="pres">
      <dgm:prSet presAssocID="{19B3C319-A087-CB4B-ADB7-E94DD1C51FC4}" presName="connSite2" presStyleCnt="0"/>
      <dgm:spPr/>
    </dgm:pt>
    <dgm:pt modelId="{2DED7AFC-7DD2-2D40-A6E3-BBE04EA09286}" type="pres">
      <dgm:prSet presAssocID="{69D4117B-B05E-AE4F-B654-AEE09D25F829}" presName="Name18" presStyleLbl="sibTrans2D1" presStyleIdx="3" presStyleCnt="4"/>
      <dgm:spPr/>
    </dgm:pt>
    <dgm:pt modelId="{DC8EEC88-92B7-894A-A952-E51E89C6833C}" type="pres">
      <dgm:prSet presAssocID="{F59AFFD2-EF4C-9546-AA1D-B888FEEC355D}" presName="composite1" presStyleCnt="0"/>
      <dgm:spPr/>
    </dgm:pt>
    <dgm:pt modelId="{32CFEEE7-AB47-DA4F-A7D9-8945420F6066}" type="pres">
      <dgm:prSet presAssocID="{F59AFFD2-EF4C-9546-AA1D-B888FEEC355D}" presName="dummyNode1" presStyleLbl="node1" presStyleIdx="3" presStyleCnt="5"/>
      <dgm:spPr/>
    </dgm:pt>
    <dgm:pt modelId="{A2261F3E-887A-CC42-8E6C-5911E824B896}" type="pres">
      <dgm:prSet presAssocID="{F59AFFD2-EF4C-9546-AA1D-B888FEEC355D}" presName="childNode1" presStyleLbl="bgAcc1" presStyleIdx="4" presStyleCnt="5">
        <dgm:presLayoutVars>
          <dgm:bulletEnabled val="1"/>
        </dgm:presLayoutVars>
      </dgm:prSet>
      <dgm:spPr/>
    </dgm:pt>
    <dgm:pt modelId="{4F2E1138-077A-ED43-BFE4-E7F2CCB02E21}" type="pres">
      <dgm:prSet presAssocID="{F59AFFD2-EF4C-9546-AA1D-B888FEEC355D}" presName="childNode1tx" presStyleLbl="bgAcc1" presStyleIdx="4" presStyleCnt="5">
        <dgm:presLayoutVars>
          <dgm:bulletEnabled val="1"/>
        </dgm:presLayoutVars>
      </dgm:prSet>
      <dgm:spPr/>
    </dgm:pt>
    <dgm:pt modelId="{37483342-4C10-D246-91DB-4F871A0409BB}" type="pres">
      <dgm:prSet presAssocID="{F59AFFD2-EF4C-9546-AA1D-B888FEEC355D}" presName="parentNode1" presStyleLbl="node1" presStyleIdx="4" presStyleCnt="5">
        <dgm:presLayoutVars>
          <dgm:chMax val="1"/>
          <dgm:bulletEnabled val="1"/>
        </dgm:presLayoutVars>
      </dgm:prSet>
      <dgm:spPr/>
    </dgm:pt>
    <dgm:pt modelId="{5FDB5ADC-A315-3F4D-9D86-29343EECA0EA}" type="pres">
      <dgm:prSet presAssocID="{F59AFFD2-EF4C-9546-AA1D-B888FEEC355D}" presName="connSite1" presStyleCnt="0"/>
      <dgm:spPr/>
    </dgm:pt>
  </dgm:ptLst>
  <dgm:cxnLst>
    <dgm:cxn modelId="{F80AEE08-2080-354F-9316-CA395AA5E844}" type="presOf" srcId="{8A38526E-8C36-1848-8A00-B494B5E8FAE8}" destId="{A2261F3E-887A-CC42-8E6C-5911E824B896}" srcOrd="0" destOrd="0" presId="urn:microsoft.com/office/officeart/2005/8/layout/hProcess4"/>
    <dgm:cxn modelId="{8040000C-4014-4487-B770-A064EF919AEB}" type="presOf" srcId="{8799EA58-3026-4306-9FDB-FA380A011BA0}" destId="{3320F83F-6137-8D44-A787-5C5895A908C3}" srcOrd="1" destOrd="2" presId="urn:microsoft.com/office/officeart/2005/8/layout/hProcess4"/>
    <dgm:cxn modelId="{E9B3EC0D-CAD1-CB40-AE7B-92D499EA82A0}" type="presOf" srcId="{19B3C319-A087-CB4B-ADB7-E94DD1C51FC4}" destId="{0A724B31-4776-EF45-BEF6-B5CE9FCED69F}" srcOrd="0" destOrd="0" presId="urn:microsoft.com/office/officeart/2005/8/layout/hProcess4"/>
    <dgm:cxn modelId="{B28AED14-837A-5449-8897-B1C5F6E77645}" srcId="{F59AFFD2-EF4C-9546-AA1D-B888FEEC355D}" destId="{2C909ABE-4723-A64B-B8CF-AC3C04027A8D}" srcOrd="1" destOrd="0" parTransId="{AAFBDE01-B316-704A-A583-60A4A3053712}" sibTransId="{41C9835C-7684-B148-836D-899EB6B0E02C}"/>
    <dgm:cxn modelId="{9CFAC616-B359-8F4C-BCE9-5661AD9069DB}" srcId="{DB5F1556-0ED7-684E-B588-6C10929B0CE4}" destId="{F59AFFD2-EF4C-9546-AA1D-B888FEEC355D}" srcOrd="4" destOrd="0" parTransId="{25AA570B-C00D-6140-BEA4-53AA789F44A2}" sibTransId="{14EA505D-8D84-8A4A-8201-992DE0096808}"/>
    <dgm:cxn modelId="{A1958B24-D81A-9541-8647-66635418178B}" type="presOf" srcId="{23199B4E-A9E6-5045-9B7F-22160F6A3812}" destId="{D6B16B97-0624-1645-B524-F2947EA80DB2}" srcOrd="0" destOrd="0" presId="urn:microsoft.com/office/officeart/2005/8/layout/hProcess4"/>
    <dgm:cxn modelId="{B56B112B-96D3-4E45-B1F2-1D46C4AEC473}" type="presOf" srcId="{1D971EBF-69CC-1040-BB8F-CF4CD717BF37}" destId="{5C8FF748-7453-DC42-95E0-DB862689F3B2}" srcOrd="1" destOrd="1" presId="urn:microsoft.com/office/officeart/2005/8/layout/hProcess4"/>
    <dgm:cxn modelId="{EB52752E-2A0D-4EC1-94DB-8419EC437F8D}" type="presOf" srcId="{DA91CCB8-851C-4AD5-AED4-43B0BB27534D}" destId="{F2694488-8DF2-9C44-8B7F-E8684605C433}" srcOrd="0" destOrd="2" presId="urn:microsoft.com/office/officeart/2005/8/layout/hProcess4"/>
    <dgm:cxn modelId="{FA134C37-8BC9-C54F-8F48-79AA9AC551C4}" type="presOf" srcId="{42926F94-CBAE-BE40-B0B7-58A186E70405}" destId="{61B9E162-9655-524A-9214-9434B55E5773}" srcOrd="1" destOrd="0" presId="urn:microsoft.com/office/officeart/2005/8/layout/hProcess4"/>
    <dgm:cxn modelId="{F2BC2D3B-096A-6C43-B156-79D1AD2F66BD}" srcId="{BDA3AAE6-897B-F64A-B6A9-39A7D03C608D}" destId="{1D971EBF-69CC-1040-BB8F-CF4CD717BF37}" srcOrd="1" destOrd="0" parTransId="{B41432FF-F921-7C44-9D2B-D3F09C80259D}" sibTransId="{8056E1D8-C5A1-8A41-BF53-8A4504C18791}"/>
    <dgm:cxn modelId="{3912C73C-48AE-0842-A74A-BF59CEE6B635}" srcId="{DB5F1556-0ED7-684E-B588-6C10929B0CE4}" destId="{BDA3AAE6-897B-F64A-B6A9-39A7D03C608D}" srcOrd="1" destOrd="0" parTransId="{35206C69-C3A0-174A-89EC-D0B5282FDFB3}" sibTransId="{B5A3989F-E634-764F-A29F-0BA965557E4B}"/>
    <dgm:cxn modelId="{9BCF2B3D-95AE-4B07-8664-A7C973268084}" srcId="{BDA3AAE6-897B-F64A-B6A9-39A7D03C608D}" destId="{DA91CCB8-851C-4AD5-AED4-43B0BB27534D}" srcOrd="2" destOrd="0" parTransId="{578108FE-FF6D-4A0C-A765-B4335634A20D}" sibTransId="{61F265A3-80DA-4171-AFB1-19F74FF21AFD}"/>
    <dgm:cxn modelId="{92AC0E41-6DA7-B943-BD2B-CF1CDC1AE75F}" type="presOf" srcId="{8A38526E-8C36-1848-8A00-B494B5E8FAE8}" destId="{4F2E1138-077A-ED43-BFE4-E7F2CCB02E21}" srcOrd="1" destOrd="0" presId="urn:microsoft.com/office/officeart/2005/8/layout/hProcess4"/>
    <dgm:cxn modelId="{75100162-57E9-E04B-8654-A4E9B5986B93}" type="presOf" srcId="{DB5F1556-0ED7-684E-B588-6C10929B0CE4}" destId="{BE4F15FE-0EDE-D942-A393-5341AAA19372}" srcOrd="0" destOrd="0" presId="urn:microsoft.com/office/officeart/2005/8/layout/hProcess4"/>
    <dgm:cxn modelId="{D0263162-D662-064F-9DFF-DA907D418593}" type="presOf" srcId="{30EC7C53-8AD3-3D4F-AD8C-A701C1DF0A75}" destId="{5C8FF748-7453-DC42-95E0-DB862689F3B2}" srcOrd="1" destOrd="0" presId="urn:microsoft.com/office/officeart/2005/8/layout/hProcess4"/>
    <dgm:cxn modelId="{8B8C9862-3E0C-FB41-8000-C230DCDC5006}" srcId="{BDA3AAE6-897B-F64A-B6A9-39A7D03C608D}" destId="{30EC7C53-8AD3-3D4F-AD8C-A701C1DF0A75}" srcOrd="0" destOrd="0" parTransId="{AEDF3A3B-CE4B-C745-AF74-B9E0333B75E0}" sibTransId="{29B87358-8569-6547-8545-168BABB44187}"/>
    <dgm:cxn modelId="{4949CE44-8BD0-FE42-B9DC-FE2E8F3B2FDB}" type="presOf" srcId="{B5A3989F-E634-764F-A29F-0BA965557E4B}" destId="{2C352E87-A54A-5B4A-BC18-569E09771515}" srcOrd="0" destOrd="0" presId="urn:microsoft.com/office/officeart/2005/8/layout/hProcess4"/>
    <dgm:cxn modelId="{FBD56B45-8949-2949-BD80-C8B0FCC9F523}" srcId="{DB5F1556-0ED7-684E-B588-6C10929B0CE4}" destId="{AC97FBAE-E229-9948-83EA-D42F8E63E3DB}" srcOrd="2" destOrd="0" parTransId="{186474E9-3413-1843-A2CC-158F90FCDB3A}" sibTransId="{34EA1F7A-8663-5248-B208-5991864AFD33}"/>
    <dgm:cxn modelId="{94FCFE65-4AEC-4215-A3C7-39F4BACE6F31}" srcId="{8A7B3B91-4636-1647-B374-5C21A046D815}" destId="{8799EA58-3026-4306-9FDB-FA380A011BA0}" srcOrd="1" destOrd="0" parTransId="{E0E4E1A8-C429-4321-B883-991B366572F2}" sibTransId="{62ADD383-3168-4A30-85D2-A65C0149BF1C}"/>
    <dgm:cxn modelId="{43AFB24B-EC20-B447-B65B-85F8A2B3D0E1}" srcId="{AC97FBAE-E229-9948-83EA-D42F8E63E3DB}" destId="{8A7B3B91-4636-1647-B374-5C21A046D815}" srcOrd="0" destOrd="0" parTransId="{4BD4191B-715C-C54A-A02B-A69E664A4A35}" sibTransId="{E57F02F3-DFBD-5C48-B306-D043C5DA3BBD}"/>
    <dgm:cxn modelId="{C1D1446C-8D7C-0C48-B7CB-06010A07AD93}" type="presOf" srcId="{338D2BCA-5740-C84F-B0B0-76FAFA14E690}" destId="{E33ABF99-AC83-5545-BFA5-72E6CD9E2160}" srcOrd="0" destOrd="0" presId="urn:microsoft.com/office/officeart/2005/8/layout/hProcess4"/>
    <dgm:cxn modelId="{00DE1F4D-4674-4377-9B20-3E62E1FA5DF8}" type="presOf" srcId="{3DD4EF8F-6813-4D2A-940F-B2BDC7FDF391}" destId="{D651615F-5BA5-B84F-BFDA-67E69C8A040E}" srcOrd="0" destOrd="1" presId="urn:microsoft.com/office/officeart/2005/8/layout/hProcess4"/>
    <dgm:cxn modelId="{227A336F-36DE-B24C-9E00-6C872C1EC4BE}" type="presOf" srcId="{BDA3AAE6-897B-F64A-B6A9-39A7D03C608D}" destId="{8037523A-435D-0345-8A6D-10E50EECB7F8}" srcOrd="0" destOrd="0" presId="urn:microsoft.com/office/officeart/2005/8/layout/hProcess4"/>
    <dgm:cxn modelId="{764A1E50-5D39-844E-9B83-D04430BD7B84}" type="presOf" srcId="{1D971EBF-69CC-1040-BB8F-CF4CD717BF37}" destId="{F2694488-8DF2-9C44-8B7F-E8684605C433}" srcOrd="0" destOrd="1" presId="urn:microsoft.com/office/officeart/2005/8/layout/hProcess4"/>
    <dgm:cxn modelId="{15E11653-C304-4E18-82EB-57F116EDE8F0}" type="presOf" srcId="{3DD4EF8F-6813-4D2A-940F-B2BDC7FDF391}" destId="{3320F83F-6137-8D44-A787-5C5895A908C3}" srcOrd="1" destOrd="1" presId="urn:microsoft.com/office/officeart/2005/8/layout/hProcess4"/>
    <dgm:cxn modelId="{93226754-224B-AE49-93FB-A94019FB94AE}" type="presOf" srcId="{8A7B3B91-4636-1647-B374-5C21A046D815}" destId="{D651615F-5BA5-B84F-BFDA-67E69C8A040E}" srcOrd="0" destOrd="0" presId="urn:microsoft.com/office/officeart/2005/8/layout/hProcess4"/>
    <dgm:cxn modelId="{015D3C55-A2B1-C04D-9868-8EA28C1A1C6A}" type="presOf" srcId="{42926F94-CBAE-BE40-B0B7-58A186E70405}" destId="{D2E74C4A-FF45-F048-8FF6-AA7AB14FA044}" srcOrd="0" destOrd="0" presId="urn:microsoft.com/office/officeart/2005/8/layout/hProcess4"/>
    <dgm:cxn modelId="{37456476-AAC1-9445-AD59-A912B1CE3DE5}" type="presOf" srcId="{8A7B3B91-4636-1647-B374-5C21A046D815}" destId="{3320F83F-6137-8D44-A787-5C5895A908C3}" srcOrd="1" destOrd="0" presId="urn:microsoft.com/office/officeart/2005/8/layout/hProcess4"/>
    <dgm:cxn modelId="{A311C156-8DC6-0246-B809-9C1F07BF32BD}" srcId="{19B3C319-A087-CB4B-ADB7-E94DD1C51FC4}" destId="{42926F94-CBAE-BE40-B0B7-58A186E70405}" srcOrd="0" destOrd="0" parTransId="{C91797F5-A3E0-F94D-ABB3-D2E2037DB625}" sibTransId="{F155837C-D360-6448-818A-950B4820E683}"/>
    <dgm:cxn modelId="{95C69E5A-5F61-474D-BDC9-A0EFA4C7BFA2}" type="presOf" srcId="{2C909ABE-4723-A64B-B8CF-AC3C04027A8D}" destId="{A2261F3E-887A-CC42-8E6C-5911E824B896}" srcOrd="0" destOrd="1" presId="urn:microsoft.com/office/officeart/2005/8/layout/hProcess4"/>
    <dgm:cxn modelId="{5C82CD5A-7CD6-E541-9BF2-B06951630C1C}" srcId="{551C71D1-4200-7B4D-B7B9-F7EA6977CB6C}" destId="{338D2BCA-5740-C84F-B0B0-76FAFA14E690}" srcOrd="0" destOrd="0" parTransId="{03E34FB2-CA80-BC42-B626-F3F75DF7E14D}" sibTransId="{89E66FDC-5899-394E-AF9A-473D79DB3F7F}"/>
    <dgm:cxn modelId="{0DD44482-0C25-B04D-AE42-54C68E715C81}" type="presOf" srcId="{2C909ABE-4723-A64B-B8CF-AC3C04027A8D}" destId="{4F2E1138-077A-ED43-BFE4-E7F2CCB02E21}" srcOrd="1" destOrd="1" presId="urn:microsoft.com/office/officeart/2005/8/layout/hProcess4"/>
    <dgm:cxn modelId="{BA569983-49AA-4217-98E9-99856BCF8298}" srcId="{8A7B3B91-4636-1647-B374-5C21A046D815}" destId="{3DD4EF8F-6813-4D2A-940F-B2BDC7FDF391}" srcOrd="0" destOrd="0" parTransId="{CCE78635-ACB4-4293-9F25-D245BEC91C7C}" sibTransId="{680E96BB-5F53-497F-A40D-33F162DB6D34}"/>
    <dgm:cxn modelId="{C8DAC385-36F8-5744-B0C3-41CCF4CD18F4}" type="presOf" srcId="{30EC7C53-8AD3-3D4F-AD8C-A701C1DF0A75}" destId="{F2694488-8DF2-9C44-8B7F-E8684605C433}" srcOrd="0" destOrd="0" presId="urn:microsoft.com/office/officeart/2005/8/layout/hProcess4"/>
    <dgm:cxn modelId="{6EA9EF89-5FC3-DD45-A31D-941D8E38BF41}" type="presOf" srcId="{69D4117B-B05E-AE4F-B654-AEE09D25F829}" destId="{2DED7AFC-7DD2-2D40-A6E3-BBE04EA09286}" srcOrd="0" destOrd="0" presId="urn:microsoft.com/office/officeart/2005/8/layout/hProcess4"/>
    <dgm:cxn modelId="{20CFA78E-F8AA-2849-A49E-F7259F141192}" type="presOf" srcId="{34EA1F7A-8663-5248-B208-5991864AFD33}" destId="{377F6EA7-A727-834D-AD17-B933C9E85EAA}" srcOrd="0" destOrd="0" presId="urn:microsoft.com/office/officeart/2005/8/layout/hProcess4"/>
    <dgm:cxn modelId="{D32D1190-CADF-AA41-B15C-AB2765F8B67C}" srcId="{DB5F1556-0ED7-684E-B588-6C10929B0CE4}" destId="{551C71D1-4200-7B4D-B7B9-F7EA6977CB6C}" srcOrd="0" destOrd="0" parTransId="{5B000054-D616-4349-A234-0184B1635847}" sibTransId="{23199B4E-A9E6-5045-9B7F-22160F6A3812}"/>
    <dgm:cxn modelId="{C9ADD699-7129-41CA-BC25-F31C2BD40C07}" type="presOf" srcId="{8799EA58-3026-4306-9FDB-FA380A011BA0}" destId="{D651615F-5BA5-B84F-BFDA-67E69C8A040E}" srcOrd="0" destOrd="2" presId="urn:microsoft.com/office/officeart/2005/8/layout/hProcess4"/>
    <dgm:cxn modelId="{90C0D69A-9616-224E-9553-B1BB5F19F4A5}" srcId="{F59AFFD2-EF4C-9546-AA1D-B888FEEC355D}" destId="{8A38526E-8C36-1848-8A00-B494B5E8FAE8}" srcOrd="0" destOrd="0" parTransId="{86671C58-3090-B64A-A7C8-E945528DD73F}" sibTransId="{A2E6F81C-D08A-7142-9E16-806ED387211F}"/>
    <dgm:cxn modelId="{F758C5C5-DA19-7C4E-9BE4-902109524DB6}" type="presOf" srcId="{F59AFFD2-EF4C-9546-AA1D-B888FEEC355D}" destId="{37483342-4C10-D246-91DB-4F871A0409BB}" srcOrd="0" destOrd="0" presId="urn:microsoft.com/office/officeart/2005/8/layout/hProcess4"/>
    <dgm:cxn modelId="{A9F651CF-9C21-6F45-8757-C92FA87D02DC}" type="presOf" srcId="{338D2BCA-5740-C84F-B0B0-76FAFA14E690}" destId="{E92CCE63-9BEA-964C-BC9D-F6A729CDA5B1}" srcOrd="1" destOrd="0" presId="urn:microsoft.com/office/officeart/2005/8/layout/hProcess4"/>
    <dgm:cxn modelId="{9AFB14D7-5355-4939-A771-1DC749A6A7C3}" type="presOf" srcId="{DA91CCB8-851C-4AD5-AED4-43B0BB27534D}" destId="{5C8FF748-7453-DC42-95E0-DB862689F3B2}" srcOrd="1" destOrd="2" presId="urn:microsoft.com/office/officeart/2005/8/layout/hProcess4"/>
    <dgm:cxn modelId="{78CE6DE6-342E-0C49-92A3-A2DAA3A075D7}" srcId="{DB5F1556-0ED7-684E-B588-6C10929B0CE4}" destId="{19B3C319-A087-CB4B-ADB7-E94DD1C51FC4}" srcOrd="3" destOrd="0" parTransId="{D09FCD04-806F-3A4D-A267-B04FC75D8C24}" sibTransId="{69D4117B-B05E-AE4F-B654-AEE09D25F829}"/>
    <dgm:cxn modelId="{09AFF0EA-A176-F64D-AC59-A7F3896F0A7B}" type="presOf" srcId="{551C71D1-4200-7B4D-B7B9-F7EA6977CB6C}" destId="{2A9B9422-C359-244E-A7B7-90F4FAF348B4}" srcOrd="0" destOrd="0" presId="urn:microsoft.com/office/officeart/2005/8/layout/hProcess4"/>
    <dgm:cxn modelId="{8FF5A6F1-0B51-184B-B919-3AE87C5E4314}" type="presOf" srcId="{AC97FBAE-E229-9948-83EA-D42F8E63E3DB}" destId="{F93160A7-97E4-E444-99B8-6E6BBDD392AD}" srcOrd="0" destOrd="0" presId="urn:microsoft.com/office/officeart/2005/8/layout/hProcess4"/>
    <dgm:cxn modelId="{B7A266AF-72AB-554C-BD93-9C51924614ED}" type="presParOf" srcId="{BE4F15FE-0EDE-D942-A393-5341AAA19372}" destId="{4A12EB66-8CE7-B54F-9995-EA5DB94B8B7F}" srcOrd="0" destOrd="0" presId="urn:microsoft.com/office/officeart/2005/8/layout/hProcess4"/>
    <dgm:cxn modelId="{C1936A64-1CF6-324E-A8E0-C5B9756EAABC}" type="presParOf" srcId="{BE4F15FE-0EDE-D942-A393-5341AAA19372}" destId="{05A12D84-ED8E-AD42-9553-4D01E7C3D00A}" srcOrd="1" destOrd="0" presId="urn:microsoft.com/office/officeart/2005/8/layout/hProcess4"/>
    <dgm:cxn modelId="{DEE2EB3A-C1D6-E643-89F4-6B66E00B525F}" type="presParOf" srcId="{BE4F15FE-0EDE-D942-A393-5341AAA19372}" destId="{83C9408B-0D80-344C-927E-1794785D3C92}" srcOrd="2" destOrd="0" presId="urn:microsoft.com/office/officeart/2005/8/layout/hProcess4"/>
    <dgm:cxn modelId="{C5B38CE2-79A0-0149-A611-956F3FD922B3}" type="presParOf" srcId="{83C9408B-0D80-344C-927E-1794785D3C92}" destId="{191680F2-B846-C445-9053-2D86C27A6E4E}" srcOrd="0" destOrd="0" presId="urn:microsoft.com/office/officeart/2005/8/layout/hProcess4"/>
    <dgm:cxn modelId="{CD486550-1956-D04A-9E7F-E06404F16F3B}" type="presParOf" srcId="{191680F2-B846-C445-9053-2D86C27A6E4E}" destId="{742DBF75-0D56-2540-A4CB-6CA0BEB84DCD}" srcOrd="0" destOrd="0" presId="urn:microsoft.com/office/officeart/2005/8/layout/hProcess4"/>
    <dgm:cxn modelId="{9E4134FF-AE37-7741-AF7A-7ECE76603B60}" type="presParOf" srcId="{191680F2-B846-C445-9053-2D86C27A6E4E}" destId="{E33ABF99-AC83-5545-BFA5-72E6CD9E2160}" srcOrd="1" destOrd="0" presId="urn:microsoft.com/office/officeart/2005/8/layout/hProcess4"/>
    <dgm:cxn modelId="{7CF10049-7D0E-BB4B-A531-23A670AFEDD5}" type="presParOf" srcId="{191680F2-B846-C445-9053-2D86C27A6E4E}" destId="{E92CCE63-9BEA-964C-BC9D-F6A729CDA5B1}" srcOrd="2" destOrd="0" presId="urn:microsoft.com/office/officeart/2005/8/layout/hProcess4"/>
    <dgm:cxn modelId="{A2EC9656-D917-F34B-A6DA-1512336202FB}" type="presParOf" srcId="{191680F2-B846-C445-9053-2D86C27A6E4E}" destId="{2A9B9422-C359-244E-A7B7-90F4FAF348B4}" srcOrd="3" destOrd="0" presId="urn:microsoft.com/office/officeart/2005/8/layout/hProcess4"/>
    <dgm:cxn modelId="{00855CAE-7E6A-074A-81CC-B45F42226EFA}" type="presParOf" srcId="{191680F2-B846-C445-9053-2D86C27A6E4E}" destId="{E9668080-05F0-D641-A6F9-3D42D6502B23}" srcOrd="4" destOrd="0" presId="urn:microsoft.com/office/officeart/2005/8/layout/hProcess4"/>
    <dgm:cxn modelId="{181E0E33-5F2F-1546-A785-580F3F527207}" type="presParOf" srcId="{83C9408B-0D80-344C-927E-1794785D3C92}" destId="{D6B16B97-0624-1645-B524-F2947EA80DB2}" srcOrd="1" destOrd="0" presId="urn:microsoft.com/office/officeart/2005/8/layout/hProcess4"/>
    <dgm:cxn modelId="{2C1944AB-0E37-C94D-A463-7905AC6797E8}" type="presParOf" srcId="{83C9408B-0D80-344C-927E-1794785D3C92}" destId="{3013C5A2-2BBB-994A-9ABC-E4BDD89278DA}" srcOrd="2" destOrd="0" presId="urn:microsoft.com/office/officeart/2005/8/layout/hProcess4"/>
    <dgm:cxn modelId="{A0CCCD1A-DF87-AC40-BF8E-F58286CA2F21}" type="presParOf" srcId="{3013C5A2-2BBB-994A-9ABC-E4BDD89278DA}" destId="{23A55DE7-E5D7-8147-A9FD-70E380A0E620}" srcOrd="0" destOrd="0" presId="urn:microsoft.com/office/officeart/2005/8/layout/hProcess4"/>
    <dgm:cxn modelId="{103F137F-3890-8F46-A6AE-C319DAE04CB9}" type="presParOf" srcId="{3013C5A2-2BBB-994A-9ABC-E4BDD89278DA}" destId="{F2694488-8DF2-9C44-8B7F-E8684605C433}" srcOrd="1" destOrd="0" presId="urn:microsoft.com/office/officeart/2005/8/layout/hProcess4"/>
    <dgm:cxn modelId="{C1DEA620-59C1-EA41-91AE-6879F25160CF}" type="presParOf" srcId="{3013C5A2-2BBB-994A-9ABC-E4BDD89278DA}" destId="{5C8FF748-7453-DC42-95E0-DB862689F3B2}" srcOrd="2" destOrd="0" presId="urn:microsoft.com/office/officeart/2005/8/layout/hProcess4"/>
    <dgm:cxn modelId="{57A3ECA7-4305-C94A-BB56-0FD5B2ADF054}" type="presParOf" srcId="{3013C5A2-2BBB-994A-9ABC-E4BDD89278DA}" destId="{8037523A-435D-0345-8A6D-10E50EECB7F8}" srcOrd="3" destOrd="0" presId="urn:microsoft.com/office/officeart/2005/8/layout/hProcess4"/>
    <dgm:cxn modelId="{116EE30C-3E1F-1B4F-BC60-3ACF2EAB4BFC}" type="presParOf" srcId="{3013C5A2-2BBB-994A-9ABC-E4BDD89278DA}" destId="{56281C6B-E9E6-F84E-A3D1-8668F7CB6842}" srcOrd="4" destOrd="0" presId="urn:microsoft.com/office/officeart/2005/8/layout/hProcess4"/>
    <dgm:cxn modelId="{7B53B7AA-F1A0-2A44-9123-C1311A758EAB}" type="presParOf" srcId="{83C9408B-0D80-344C-927E-1794785D3C92}" destId="{2C352E87-A54A-5B4A-BC18-569E09771515}" srcOrd="3" destOrd="0" presId="urn:microsoft.com/office/officeart/2005/8/layout/hProcess4"/>
    <dgm:cxn modelId="{8A8789DE-545A-D04D-B0E0-B35EFF121F1B}" type="presParOf" srcId="{83C9408B-0D80-344C-927E-1794785D3C92}" destId="{205FEFD8-A955-E542-A198-B1783CBE815A}" srcOrd="4" destOrd="0" presId="urn:microsoft.com/office/officeart/2005/8/layout/hProcess4"/>
    <dgm:cxn modelId="{2CBE63A6-AC38-144B-A99D-01636D23E911}" type="presParOf" srcId="{205FEFD8-A955-E542-A198-B1783CBE815A}" destId="{4CDD1A6A-F00C-BE40-9531-5BEE4795BD3B}" srcOrd="0" destOrd="0" presId="urn:microsoft.com/office/officeart/2005/8/layout/hProcess4"/>
    <dgm:cxn modelId="{E5B4ADDD-772F-8E42-BF38-268E91E40C2F}" type="presParOf" srcId="{205FEFD8-A955-E542-A198-B1783CBE815A}" destId="{D651615F-5BA5-B84F-BFDA-67E69C8A040E}" srcOrd="1" destOrd="0" presId="urn:microsoft.com/office/officeart/2005/8/layout/hProcess4"/>
    <dgm:cxn modelId="{6C3CEF1C-D92C-AD48-9A2A-2BC1A54F27A2}" type="presParOf" srcId="{205FEFD8-A955-E542-A198-B1783CBE815A}" destId="{3320F83F-6137-8D44-A787-5C5895A908C3}" srcOrd="2" destOrd="0" presId="urn:microsoft.com/office/officeart/2005/8/layout/hProcess4"/>
    <dgm:cxn modelId="{02D85C68-B94D-8B41-B26B-97C19E2D210F}" type="presParOf" srcId="{205FEFD8-A955-E542-A198-B1783CBE815A}" destId="{F93160A7-97E4-E444-99B8-6E6BBDD392AD}" srcOrd="3" destOrd="0" presId="urn:microsoft.com/office/officeart/2005/8/layout/hProcess4"/>
    <dgm:cxn modelId="{24EB87F5-D9D5-7B49-973D-B70B84E3585E}" type="presParOf" srcId="{205FEFD8-A955-E542-A198-B1783CBE815A}" destId="{82AD5CD1-40AD-CF41-ABF0-967FCB3F4D0B}" srcOrd="4" destOrd="0" presId="urn:microsoft.com/office/officeart/2005/8/layout/hProcess4"/>
    <dgm:cxn modelId="{FC1C0B67-552A-AF45-8C01-BCAA9A497188}" type="presParOf" srcId="{83C9408B-0D80-344C-927E-1794785D3C92}" destId="{377F6EA7-A727-834D-AD17-B933C9E85EAA}" srcOrd="5" destOrd="0" presId="urn:microsoft.com/office/officeart/2005/8/layout/hProcess4"/>
    <dgm:cxn modelId="{9D4F4CD2-1A54-F244-9BD6-113C7EF321BE}" type="presParOf" srcId="{83C9408B-0D80-344C-927E-1794785D3C92}" destId="{28733F0F-B835-724E-8A8C-9A1E1CCC644A}" srcOrd="6" destOrd="0" presId="urn:microsoft.com/office/officeart/2005/8/layout/hProcess4"/>
    <dgm:cxn modelId="{ADA65312-7440-7449-B739-64238700D367}" type="presParOf" srcId="{28733F0F-B835-724E-8A8C-9A1E1CCC644A}" destId="{2D088D52-D96A-FD4E-8709-030C16AE66CA}" srcOrd="0" destOrd="0" presId="urn:microsoft.com/office/officeart/2005/8/layout/hProcess4"/>
    <dgm:cxn modelId="{88639400-9A31-674B-9129-7CA5C3AD75B4}" type="presParOf" srcId="{28733F0F-B835-724E-8A8C-9A1E1CCC644A}" destId="{D2E74C4A-FF45-F048-8FF6-AA7AB14FA044}" srcOrd="1" destOrd="0" presId="urn:microsoft.com/office/officeart/2005/8/layout/hProcess4"/>
    <dgm:cxn modelId="{2096C874-97CC-F542-9816-4769D0EAB1ED}" type="presParOf" srcId="{28733F0F-B835-724E-8A8C-9A1E1CCC644A}" destId="{61B9E162-9655-524A-9214-9434B55E5773}" srcOrd="2" destOrd="0" presId="urn:microsoft.com/office/officeart/2005/8/layout/hProcess4"/>
    <dgm:cxn modelId="{4FC4C543-0A31-6E4C-BAA6-46C58A9E8DED}" type="presParOf" srcId="{28733F0F-B835-724E-8A8C-9A1E1CCC644A}" destId="{0A724B31-4776-EF45-BEF6-B5CE9FCED69F}" srcOrd="3" destOrd="0" presId="urn:microsoft.com/office/officeart/2005/8/layout/hProcess4"/>
    <dgm:cxn modelId="{10638914-CD8D-FF47-9CD3-DCE1CCD208DB}" type="presParOf" srcId="{28733F0F-B835-724E-8A8C-9A1E1CCC644A}" destId="{E55F7E31-5A0F-F843-A926-CDDBB3992C76}" srcOrd="4" destOrd="0" presId="urn:microsoft.com/office/officeart/2005/8/layout/hProcess4"/>
    <dgm:cxn modelId="{E036EE6E-D258-D94D-B9DD-A9825D73DE3C}" type="presParOf" srcId="{83C9408B-0D80-344C-927E-1794785D3C92}" destId="{2DED7AFC-7DD2-2D40-A6E3-BBE04EA09286}" srcOrd="7" destOrd="0" presId="urn:microsoft.com/office/officeart/2005/8/layout/hProcess4"/>
    <dgm:cxn modelId="{1E5BF474-7ADE-C24F-8356-4538F4717DC4}" type="presParOf" srcId="{83C9408B-0D80-344C-927E-1794785D3C92}" destId="{DC8EEC88-92B7-894A-A952-E51E89C6833C}" srcOrd="8" destOrd="0" presId="urn:microsoft.com/office/officeart/2005/8/layout/hProcess4"/>
    <dgm:cxn modelId="{C049EE82-87E4-4949-B350-19F803E753AB}" type="presParOf" srcId="{DC8EEC88-92B7-894A-A952-E51E89C6833C}" destId="{32CFEEE7-AB47-DA4F-A7D9-8945420F6066}" srcOrd="0" destOrd="0" presId="urn:microsoft.com/office/officeart/2005/8/layout/hProcess4"/>
    <dgm:cxn modelId="{39CCDFBA-295D-374D-936F-11C0476174CC}" type="presParOf" srcId="{DC8EEC88-92B7-894A-A952-E51E89C6833C}" destId="{A2261F3E-887A-CC42-8E6C-5911E824B896}" srcOrd="1" destOrd="0" presId="urn:microsoft.com/office/officeart/2005/8/layout/hProcess4"/>
    <dgm:cxn modelId="{76485CFA-5D4F-C74F-9A5D-66084F2CB306}" type="presParOf" srcId="{DC8EEC88-92B7-894A-A952-E51E89C6833C}" destId="{4F2E1138-077A-ED43-BFE4-E7F2CCB02E21}" srcOrd="2" destOrd="0" presId="urn:microsoft.com/office/officeart/2005/8/layout/hProcess4"/>
    <dgm:cxn modelId="{2969DB6D-7585-884A-A130-6B191DC4DDA3}" type="presParOf" srcId="{DC8EEC88-92B7-894A-A952-E51E89C6833C}" destId="{37483342-4C10-D246-91DB-4F871A0409BB}" srcOrd="3" destOrd="0" presId="urn:microsoft.com/office/officeart/2005/8/layout/hProcess4"/>
    <dgm:cxn modelId="{576C3F28-29AE-6546-9E2D-291C05881657}" type="presParOf" srcId="{DC8EEC88-92B7-894A-A952-E51E89C6833C}" destId="{5FDB5ADC-A315-3F4D-9D86-29343EECA0EA}" srcOrd="4" destOrd="0" presId="urn:microsoft.com/office/officeart/2005/8/layout/h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3ABF99-AC83-5545-BFA5-72E6CD9E2160}">
      <dsp:nvSpPr>
        <dsp:cNvPr id="0" name=""/>
        <dsp:cNvSpPr/>
      </dsp:nvSpPr>
      <dsp:spPr>
        <a:xfrm>
          <a:off x="1128" y="499625"/>
          <a:ext cx="737846" cy="608569"/>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Definición de las dimesiones de análisis </a:t>
          </a:r>
        </a:p>
      </dsp:txBody>
      <dsp:txXfrm>
        <a:off x="15133" y="513630"/>
        <a:ext cx="709836" cy="450151"/>
      </dsp:txXfrm>
    </dsp:sp>
    <dsp:sp modelId="{D6B16B97-0624-1645-B524-F2947EA80DB2}">
      <dsp:nvSpPr>
        <dsp:cNvPr id="0" name=""/>
        <dsp:cNvSpPr/>
      </dsp:nvSpPr>
      <dsp:spPr>
        <a:xfrm>
          <a:off x="385449" y="482683"/>
          <a:ext cx="1044191" cy="1044191"/>
        </a:xfrm>
        <a:prstGeom prst="leftCircularArrow">
          <a:avLst>
            <a:gd name="adj1" fmla="val 4082"/>
            <a:gd name="adj2" fmla="val 513634"/>
            <a:gd name="adj3" fmla="val 2299057"/>
            <a:gd name="adj4" fmla="val 9034402"/>
            <a:gd name="adj5" fmla="val 4762"/>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2A9B9422-C359-244E-A7B7-90F4FAF348B4}">
      <dsp:nvSpPr>
        <dsp:cNvPr id="0" name=""/>
        <dsp:cNvSpPr/>
      </dsp:nvSpPr>
      <dsp:spPr>
        <a:xfrm>
          <a:off x="165094" y="977786"/>
          <a:ext cx="655863" cy="260815"/>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l" defTabSz="533400">
            <a:lnSpc>
              <a:spcPct val="90000"/>
            </a:lnSpc>
            <a:spcBef>
              <a:spcPct val="0"/>
            </a:spcBef>
            <a:spcAft>
              <a:spcPct val="35000"/>
            </a:spcAft>
            <a:buNone/>
          </a:pPr>
          <a:r>
            <a:rPr lang="es-ES" sz="1200" b="1" kern="1200">
              <a:latin typeface="Arial" panose="020B0604020202020204" pitchFamily="34" charset="0"/>
              <a:cs typeface="Arial" panose="020B0604020202020204" pitchFamily="34" charset="0"/>
            </a:rPr>
            <a:t>I FASE</a:t>
          </a:r>
        </a:p>
      </dsp:txBody>
      <dsp:txXfrm>
        <a:off x="172733" y="985425"/>
        <a:ext cx="640585" cy="245537"/>
      </dsp:txXfrm>
    </dsp:sp>
    <dsp:sp modelId="{F2694488-8DF2-9C44-8B7F-E8684605C433}">
      <dsp:nvSpPr>
        <dsp:cNvPr id="0" name=""/>
        <dsp:cNvSpPr/>
      </dsp:nvSpPr>
      <dsp:spPr>
        <a:xfrm>
          <a:off x="1023932" y="332566"/>
          <a:ext cx="913284" cy="942686"/>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Diseño herramientas:  recogida de información </a:t>
          </a:r>
        </a:p>
        <a:p>
          <a:pPr marL="57150" lvl="1"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Cuestionario y grupos de discusión </a:t>
          </a:r>
        </a:p>
        <a:p>
          <a:pPr marL="57150" lvl="1" indent="0" algn="l" defTabSz="311150">
            <a:lnSpc>
              <a:spcPct val="90000"/>
            </a:lnSpc>
            <a:spcBef>
              <a:spcPct val="0"/>
            </a:spcBef>
            <a:spcAft>
              <a:spcPct val="15000"/>
            </a:spcAft>
            <a:buChar char="•"/>
          </a:pPr>
          <a:endParaRPr lang="es-ES" sz="700" b="1" kern="1200">
            <a:latin typeface="Arial" panose="020B0604020202020204" pitchFamily="34" charset="0"/>
            <a:cs typeface="Arial" panose="020B0604020202020204" pitchFamily="34" charset="0"/>
          </a:endParaRPr>
        </a:p>
      </dsp:txBody>
      <dsp:txXfrm>
        <a:off x="1045626" y="556265"/>
        <a:ext cx="869896" cy="697293"/>
      </dsp:txXfrm>
    </dsp:sp>
    <dsp:sp modelId="{2C352E87-A54A-5B4A-BC18-569E09771515}">
      <dsp:nvSpPr>
        <dsp:cNvPr id="0" name=""/>
        <dsp:cNvSpPr/>
      </dsp:nvSpPr>
      <dsp:spPr>
        <a:xfrm>
          <a:off x="1450073" y="-4178"/>
          <a:ext cx="1216254" cy="1216254"/>
        </a:xfrm>
        <a:prstGeom prst="circularArrow">
          <a:avLst>
            <a:gd name="adj1" fmla="val 3505"/>
            <a:gd name="adj2" fmla="val 434885"/>
            <a:gd name="adj3" fmla="val 19665957"/>
            <a:gd name="adj4" fmla="val 12851863"/>
            <a:gd name="adj5" fmla="val 4089"/>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8037523A-435D-0345-8A6D-10E50EECB7F8}">
      <dsp:nvSpPr>
        <dsp:cNvPr id="0" name=""/>
        <dsp:cNvSpPr/>
      </dsp:nvSpPr>
      <dsp:spPr>
        <a:xfrm>
          <a:off x="1265477" y="288104"/>
          <a:ext cx="655863" cy="260815"/>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l" defTabSz="533400">
            <a:lnSpc>
              <a:spcPct val="90000"/>
            </a:lnSpc>
            <a:spcBef>
              <a:spcPct val="0"/>
            </a:spcBef>
            <a:spcAft>
              <a:spcPct val="35000"/>
            </a:spcAft>
            <a:buNone/>
          </a:pPr>
          <a:r>
            <a:rPr lang="es-ES" sz="1200" b="1" kern="1200">
              <a:latin typeface="Arial" panose="020B0604020202020204" pitchFamily="34" charset="0"/>
              <a:cs typeface="Arial" panose="020B0604020202020204" pitchFamily="34" charset="0"/>
            </a:rPr>
            <a:t>II FASE</a:t>
          </a:r>
        </a:p>
      </dsp:txBody>
      <dsp:txXfrm>
        <a:off x="1273116" y="295743"/>
        <a:ext cx="640585" cy="245537"/>
      </dsp:txXfrm>
    </dsp:sp>
    <dsp:sp modelId="{D651615F-5BA5-B84F-BFDA-67E69C8A040E}">
      <dsp:nvSpPr>
        <dsp:cNvPr id="0" name=""/>
        <dsp:cNvSpPr/>
      </dsp:nvSpPr>
      <dsp:spPr>
        <a:xfrm>
          <a:off x="2140191" y="315183"/>
          <a:ext cx="1010503" cy="977453"/>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Selección participantes y Recogida información</a:t>
          </a:r>
        </a:p>
        <a:p>
          <a:pPr marL="114300" lvl="2"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 Cuestionario   </a:t>
          </a:r>
        </a:p>
        <a:p>
          <a:pPr marL="114300" lvl="2"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  Grupos discusión</a:t>
          </a:r>
        </a:p>
      </dsp:txBody>
      <dsp:txXfrm>
        <a:off x="2162685" y="337677"/>
        <a:ext cx="965515" cy="723011"/>
      </dsp:txXfrm>
    </dsp:sp>
    <dsp:sp modelId="{377F6EA7-A727-834D-AD17-B933C9E85EAA}">
      <dsp:nvSpPr>
        <dsp:cNvPr id="0" name=""/>
        <dsp:cNvSpPr/>
      </dsp:nvSpPr>
      <dsp:spPr>
        <a:xfrm>
          <a:off x="2638996" y="519651"/>
          <a:ext cx="1065685" cy="1065685"/>
        </a:xfrm>
        <a:prstGeom prst="leftCircularArrow">
          <a:avLst>
            <a:gd name="adj1" fmla="val 4000"/>
            <a:gd name="adj2" fmla="val 502271"/>
            <a:gd name="adj3" fmla="val 1868908"/>
            <a:gd name="adj4" fmla="val 8615616"/>
            <a:gd name="adj5" fmla="val 4666"/>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F93160A7-97E4-E444-99B8-6E6BBDD392AD}">
      <dsp:nvSpPr>
        <dsp:cNvPr id="0" name=""/>
        <dsp:cNvSpPr/>
      </dsp:nvSpPr>
      <dsp:spPr>
        <a:xfrm>
          <a:off x="2452225" y="1080519"/>
          <a:ext cx="655863" cy="260815"/>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l" defTabSz="533400">
            <a:lnSpc>
              <a:spcPct val="90000"/>
            </a:lnSpc>
            <a:spcBef>
              <a:spcPct val="0"/>
            </a:spcBef>
            <a:spcAft>
              <a:spcPct val="35000"/>
            </a:spcAft>
            <a:buNone/>
          </a:pPr>
          <a:r>
            <a:rPr lang="es-ES" sz="1200" b="1" kern="1200">
              <a:latin typeface="Arial" panose="020B0604020202020204" pitchFamily="34" charset="0"/>
              <a:cs typeface="Arial" panose="020B0604020202020204" pitchFamily="34" charset="0"/>
            </a:rPr>
            <a:t>III FASE</a:t>
          </a:r>
        </a:p>
      </dsp:txBody>
      <dsp:txXfrm>
        <a:off x="2459864" y="1088158"/>
        <a:ext cx="640585" cy="245537"/>
      </dsp:txXfrm>
    </dsp:sp>
    <dsp:sp modelId="{D2E74C4A-FF45-F048-8FF6-AA7AB14FA044}">
      <dsp:nvSpPr>
        <dsp:cNvPr id="0" name=""/>
        <dsp:cNvSpPr/>
      </dsp:nvSpPr>
      <dsp:spPr>
        <a:xfrm>
          <a:off x="3353668" y="338293"/>
          <a:ext cx="853504" cy="931232"/>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0" algn="l" defTabSz="311150">
            <a:lnSpc>
              <a:spcPct val="90000"/>
            </a:lnSpc>
            <a:spcBef>
              <a:spcPct val="0"/>
            </a:spcBef>
            <a:spcAft>
              <a:spcPct val="15000"/>
            </a:spcAft>
            <a:buChar char="•"/>
          </a:pPr>
          <a:r>
            <a:rPr lang="es-ES" sz="700" b="1" kern="1200">
              <a:latin typeface="Arial" panose="020B0604020202020204" pitchFamily="34" charset="0"/>
              <a:cs typeface="Arial" panose="020B0604020202020204" pitchFamily="34" charset="0"/>
            </a:rPr>
            <a:t>Analisis de la información con doble perspectiva cuantitativa y cualitativa</a:t>
          </a:r>
        </a:p>
      </dsp:txBody>
      <dsp:txXfrm>
        <a:off x="3375098" y="559273"/>
        <a:ext cx="810644" cy="688822"/>
      </dsp:txXfrm>
    </dsp:sp>
    <dsp:sp modelId="{2DED7AFC-7DD2-2D40-A6E3-BBE04EA09286}">
      <dsp:nvSpPr>
        <dsp:cNvPr id="0" name=""/>
        <dsp:cNvSpPr/>
      </dsp:nvSpPr>
      <dsp:spPr>
        <a:xfrm>
          <a:off x="3763849" y="30576"/>
          <a:ext cx="1044499" cy="1044499"/>
        </a:xfrm>
        <a:prstGeom prst="circularArrow">
          <a:avLst>
            <a:gd name="adj1" fmla="val 4081"/>
            <a:gd name="adj2" fmla="val 513467"/>
            <a:gd name="adj3" fmla="val 19725402"/>
            <a:gd name="adj4" fmla="val 12989890"/>
            <a:gd name="adj5" fmla="val 4761"/>
          </a:avLst>
        </a:prstGeom>
        <a:solidFill>
          <a:srgbClr val="749F4C"/>
        </a:solidFill>
        <a:ln>
          <a:solidFill>
            <a:srgbClr val="749F4C"/>
          </a:solidFill>
        </a:ln>
        <a:effectLst/>
      </dsp:spPr>
      <dsp:style>
        <a:lnRef idx="0">
          <a:scrgbClr r="0" g="0" b="0"/>
        </a:lnRef>
        <a:fillRef idx="1">
          <a:scrgbClr r="0" g="0" b="0"/>
        </a:fillRef>
        <a:effectRef idx="0">
          <a:scrgbClr r="0" g="0" b="0"/>
        </a:effectRef>
        <a:fontRef idx="minor">
          <a:schemeClr val="lt1"/>
        </a:fontRef>
      </dsp:style>
    </dsp:sp>
    <dsp:sp modelId="{0A724B31-4776-EF45-BEF6-B5CE9FCED69F}">
      <dsp:nvSpPr>
        <dsp:cNvPr id="0" name=""/>
        <dsp:cNvSpPr/>
      </dsp:nvSpPr>
      <dsp:spPr>
        <a:xfrm>
          <a:off x="3575463" y="269659"/>
          <a:ext cx="655863" cy="260815"/>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l" defTabSz="533400">
            <a:lnSpc>
              <a:spcPct val="90000"/>
            </a:lnSpc>
            <a:spcBef>
              <a:spcPct val="0"/>
            </a:spcBef>
            <a:spcAft>
              <a:spcPct val="35000"/>
            </a:spcAft>
            <a:buNone/>
          </a:pPr>
          <a:r>
            <a:rPr lang="es-ES" sz="1200" b="1" kern="1200">
              <a:latin typeface="Arial" panose="020B0604020202020204" pitchFamily="34" charset="0"/>
              <a:cs typeface="Arial" panose="020B0604020202020204" pitchFamily="34" charset="0"/>
            </a:rPr>
            <a:t>IV Fase</a:t>
          </a:r>
        </a:p>
      </dsp:txBody>
      <dsp:txXfrm>
        <a:off x="3583102" y="277298"/>
        <a:ext cx="640585" cy="245537"/>
      </dsp:txXfrm>
    </dsp:sp>
    <dsp:sp modelId="{A2261F3E-887A-CC42-8E6C-5911E824B896}">
      <dsp:nvSpPr>
        <dsp:cNvPr id="0" name=""/>
        <dsp:cNvSpPr/>
      </dsp:nvSpPr>
      <dsp:spPr>
        <a:xfrm>
          <a:off x="4434301" y="499625"/>
          <a:ext cx="737846" cy="608569"/>
        </a:xfrm>
        <a:prstGeom prst="roundRect">
          <a:avLst>
            <a:gd name="adj" fmla="val 10000"/>
          </a:avLst>
        </a:prstGeom>
        <a:solidFill>
          <a:schemeClr val="lt1">
            <a:alpha val="90000"/>
            <a:hueOff val="0"/>
            <a:satOff val="0"/>
            <a:lumOff val="0"/>
            <a:alphaOff val="0"/>
          </a:schemeClr>
        </a:solidFill>
        <a:ln w="12700" cap="flat" cmpd="sng" algn="ctr">
          <a:solidFill>
            <a:srgbClr val="749F4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0" algn="l" defTabSz="222250">
            <a:lnSpc>
              <a:spcPct val="90000"/>
            </a:lnSpc>
            <a:spcBef>
              <a:spcPct val="0"/>
            </a:spcBef>
            <a:spcAft>
              <a:spcPct val="15000"/>
            </a:spcAft>
            <a:buChar char="•"/>
          </a:pPr>
          <a:r>
            <a:rPr lang="es-ES" sz="500" b="1" kern="1200">
              <a:latin typeface="Arial" panose="020B0604020202020204" pitchFamily="34" charset="0"/>
              <a:cs typeface="Arial" panose="020B0604020202020204" pitchFamily="34" charset="0"/>
            </a:rPr>
            <a:t>Interpretación de los resultados</a:t>
          </a:r>
        </a:p>
        <a:p>
          <a:pPr marL="57150" lvl="1" indent="0" algn="l" defTabSz="222250">
            <a:lnSpc>
              <a:spcPct val="90000"/>
            </a:lnSpc>
            <a:spcBef>
              <a:spcPct val="0"/>
            </a:spcBef>
            <a:spcAft>
              <a:spcPct val="15000"/>
            </a:spcAft>
            <a:buChar char="•"/>
          </a:pPr>
          <a:r>
            <a:rPr lang="es-ES" sz="500" b="1" kern="1200">
              <a:latin typeface="Arial" panose="020B0604020202020204" pitchFamily="34" charset="0"/>
              <a:cs typeface="Arial" panose="020B0604020202020204" pitchFamily="34" charset="0"/>
            </a:rPr>
            <a:t>detección de las barreras y propuestas y medidas para paliarlas.  </a:t>
          </a:r>
        </a:p>
      </dsp:txBody>
      <dsp:txXfrm>
        <a:off x="4448306" y="513630"/>
        <a:ext cx="709836" cy="450151"/>
      </dsp:txXfrm>
    </dsp:sp>
    <dsp:sp modelId="{37483342-4C10-D246-91DB-4F871A0409BB}">
      <dsp:nvSpPr>
        <dsp:cNvPr id="0" name=""/>
        <dsp:cNvSpPr/>
      </dsp:nvSpPr>
      <dsp:spPr>
        <a:xfrm>
          <a:off x="4598267" y="977786"/>
          <a:ext cx="655863" cy="260815"/>
        </a:xfrm>
        <a:prstGeom prst="roundRect">
          <a:avLst>
            <a:gd name="adj" fmla="val 10000"/>
          </a:avLst>
        </a:prstGeom>
        <a:solidFill>
          <a:srgbClr val="749F4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l" defTabSz="533400">
            <a:lnSpc>
              <a:spcPct val="90000"/>
            </a:lnSpc>
            <a:spcBef>
              <a:spcPct val="0"/>
            </a:spcBef>
            <a:spcAft>
              <a:spcPct val="35000"/>
            </a:spcAft>
            <a:buNone/>
          </a:pPr>
          <a:r>
            <a:rPr lang="es-ES" sz="1200" b="1" kern="1200">
              <a:latin typeface="Arial" panose="020B0604020202020204" pitchFamily="34" charset="0"/>
              <a:cs typeface="Arial" panose="020B0604020202020204" pitchFamily="34" charset="0"/>
            </a:rPr>
            <a:t>V FASE</a:t>
          </a:r>
        </a:p>
      </dsp:txBody>
      <dsp:txXfrm>
        <a:off x="4605906" y="985425"/>
        <a:ext cx="640585" cy="245537"/>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44BFD000C44854F8B04CC04D025ABA8" ma:contentTypeVersion="4" ma:contentTypeDescription="Crear nuevo documento." ma:contentTypeScope="" ma:versionID="348b5f9c31f1b4b96a442166711847dc">
  <xsd:schema xmlns:xsd="http://www.w3.org/2001/XMLSchema" xmlns:xs="http://www.w3.org/2001/XMLSchema" xmlns:p="http://schemas.microsoft.com/office/2006/metadata/properties" xmlns:ns2="0ec66c3e-f7fc-49b2-8a20-ca5beee70eff" targetNamespace="http://schemas.microsoft.com/office/2006/metadata/properties" ma:root="true" ma:fieldsID="e2f8bac6075d8c3a1d5efdf6a65a22ec" ns2:_="">
    <xsd:import namespace="0ec66c3e-f7fc-49b2-8a20-ca5beee70e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c66c3e-f7fc-49b2-8a20-ca5beee70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040E83-5E7D-42D6-AAEA-325E7E8CD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c66c3e-f7fc-49b2-8a20-ca5beee70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2846</Words>
  <Characters>15656</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18466</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M. CRISTINA GARCIA AEL</cp:lastModifiedBy>
  <cp:revision>2</cp:revision>
  <cp:lastPrinted>2025-04-28T09:50:00Z</cp:lastPrinted>
  <dcterms:created xsi:type="dcterms:W3CDTF">2025-05-09T17:43:00Z</dcterms:created>
  <dcterms:modified xsi:type="dcterms:W3CDTF">2025-05-09T17:43:00Z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0x010100744BFD000C44854F8B04CC04D025ABA8</vt:lpwstr>
  </property>
</Properties>
</file>