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7F99" w:rsidP="00E06939" w:rsidRDefault="00917F99" w14:paraId="05B73553" w14:textId="77777777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:rsidR="00917F99" w:rsidP="00E06939" w:rsidRDefault="00917F99" w14:paraId="22921318" w14:textId="59B72B8B">
      <w:pPr>
        <w:spacing w:line="276" w:lineRule="auto"/>
        <w:rPr>
          <w:sz w:val="20"/>
          <w:szCs w:val="18"/>
          <w:lang w:val="es"/>
        </w:rPr>
      </w:pPr>
      <w:hyperlink w:history="1" r:id="rId1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:rsidR="00917F99" w:rsidP="00E06939" w:rsidRDefault="00917F99" w14:paraId="37C7E1C2" w14:textId="77777777">
      <w:pPr>
        <w:spacing w:line="276" w:lineRule="auto"/>
        <w:rPr>
          <w:sz w:val="20"/>
          <w:szCs w:val="18"/>
          <w:lang w:val="es"/>
        </w:rPr>
      </w:pPr>
    </w:p>
    <w:p w:rsidRPr="00E06939" w:rsidR="00034D1B" w:rsidP="00E06939" w:rsidRDefault="00034D1B" w14:paraId="003F9E00" w14:textId="4B9808B0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Pr="00E06939" w:rsid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:rsidR="00974F3F" w:rsidP="00E06939" w:rsidRDefault="00601FBB" w14:paraId="1D6AF2B3" w14:textId="025133DF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:rsidRPr="00DF6EBF" w:rsidR="00DF6EBF" w:rsidP="05462AAC" w:rsidRDefault="00DF6EBF" w14:paraId="205B8CB7" w14:textId="25BB1626">
      <w:p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El objetivo fundamental es promover y fomentar la 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reﬂexión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sobre las prácticas que tienen lugar en los entornos en los que vive la personas (en las organizaciones, en la comunidad y en el entorno familiar), de manera que permita desarrollar planes de mejora encaminados a la reducción o eliminación del uso de las prácticas restrictivas, así como a la incorporación de acciones para su prevención. </w:t>
      </w:r>
    </w:p>
    <w:p w:rsidRPr="00DF6EBF" w:rsidR="00601FBB" w:rsidP="00DF6EBF" w:rsidRDefault="00DF6EBF" w14:paraId="77251C3B" w14:textId="73321DD2">
      <w:p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DF6EBF">
        <w:rPr>
          <w:rFonts w:asciiTheme="minorHAnsi" w:hAnsiTheme="minorHAnsi" w:cstheme="minorHAnsi"/>
          <w:sz w:val="24"/>
          <w:szCs w:val="22"/>
          <w:lang w:val="es"/>
        </w:rPr>
        <w:t>La herramienta pretende ser un punto de partida que ayude a la transformación de las organizaciones, y los servicios que apoyan a las personas en situación de dependencia en contextos altamente institucionalizados, revisando el uso de las prácticas restrictivas y generando cambios que ayuden a su reducción o eliminación.</w:t>
      </w:r>
    </w:p>
    <w:p w:rsidR="0004514A" w:rsidP="00E06939" w:rsidRDefault="0004514A" w14:paraId="5235DCA0" w14:textId="61EEC19C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67658376" w14:textId="77777777">
      <w:pPr>
        <w:spacing w:line="276" w:lineRule="auto"/>
        <w:rPr>
          <w:sz w:val="24"/>
          <w:szCs w:val="22"/>
          <w:lang w:val="es"/>
        </w:rPr>
      </w:pPr>
    </w:p>
    <w:p w:rsidRPr="00607A92" w:rsidR="00607A92" w:rsidP="00E06939" w:rsidRDefault="00607A92" w14:paraId="053D10C5" w14:textId="77777777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:rsidR="00C91805" w:rsidP="00E06939" w:rsidRDefault="00607A92" w14:paraId="57D4C1A4" w14:textId="77777777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Pr="00380659" w:rsidR="00380659">
        <w:rPr>
          <w:sz w:val="20"/>
          <w:szCs w:val="18"/>
          <w:lang w:val="es"/>
        </w:rPr>
        <w:t>]</w:t>
      </w:r>
    </w:p>
    <w:p w:rsidRPr="00917F99" w:rsidR="00601FBB" w:rsidP="00E06939" w:rsidRDefault="00C91805" w14:paraId="5AF38AD2" w14:textId="0E46F7ED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Pr="00917F99" w:rsid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Pr="00E06939" w:rsidR="00917F9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:rsidRPr="00806B22" w:rsidR="00380659" w:rsidP="00E06939" w:rsidRDefault="00806B22" w14:paraId="383B0407" w14:textId="4506B634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 </w:t>
      </w:r>
    </w:p>
    <w:p w:rsidR="00380659" w:rsidP="00E06939" w:rsidRDefault="00380659" w14:paraId="4773493A" w14:textId="3B0894B1">
      <w:pPr>
        <w:spacing w:line="276" w:lineRule="auto"/>
        <w:rPr>
          <w:sz w:val="24"/>
          <w:szCs w:val="22"/>
          <w:lang w:val="es"/>
        </w:rPr>
      </w:pPr>
    </w:p>
    <w:p w:rsidRPr="00DF6EBF" w:rsidR="00DF6EBF" w:rsidP="00DF6EBF" w:rsidRDefault="00DF6EBF" w14:paraId="5ACECF60" w14:textId="154D7B43">
      <w:p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DF6EBF">
        <w:rPr>
          <w:rFonts w:asciiTheme="minorHAnsi" w:hAnsiTheme="minorHAnsi" w:cstheme="minorHAnsi"/>
          <w:sz w:val="24"/>
          <w:szCs w:val="22"/>
          <w:lang w:val="es"/>
        </w:rPr>
        <w:t xml:space="preserve">Desde el grupo de trabajo de la Red Todos Somos Todas de Plena inclusión constituido por profesionales, familias y personas con discapacidad intelectual y del desarrollo, se desarrolló una línea de actuación que establece la necesidad de desarrollar herramientas que faciliten la reflexión sobre este tema. </w:t>
      </w:r>
    </w:p>
    <w:p w:rsidRPr="00DF6EBF" w:rsidR="00DF6EBF" w:rsidP="05462AAC" w:rsidRDefault="00DF6EBF" w14:paraId="4AF68106" w14:textId="7A9E65AA">
      <w:pPr>
        <w:spacing w:line="276" w:lineRule="auto"/>
        <w:rPr>
          <w:sz w:val="24"/>
          <w:szCs w:val="24"/>
          <w:lang w:val="es-ES"/>
        </w:rPr>
      </w:pP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En este contexto, surge la necesidad de la herramienta “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LibRe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: Libre de Restricciones”, desarrollada a partir del trabajo llevado a cabo por un grupo de personas expertas en la intervención en entornos altamente restrictivos, y basándose en “Restrictive 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Practices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Review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” de la RRN</w:t>
      </w:r>
      <w:r w:rsidRPr="05462AAC" w:rsidR="3AA88FB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</w:t>
      </w:r>
      <w:r w:rsidRPr="05462AAC" w:rsidR="44C982EB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(</w:t>
      </w:r>
      <w:hyperlink r:id="Rfa984d72f2ef4e8c">
        <w:r w:rsidRPr="05462AAC" w:rsidR="44C982EB">
          <w:rPr>
            <w:rStyle w:val="Hipervnculo"/>
            <w:rFonts w:ascii="Calibri" w:hAnsi="Calibri" w:eastAsia="Calibri" w:cs="Calibri"/>
            <w:noProof w:val="0"/>
            <w:sz w:val="24"/>
            <w:szCs w:val="24"/>
            <w:lang w:val="es-ES"/>
          </w:rPr>
          <w:t>Restraint Reduction Network | bild</w:t>
        </w:r>
      </w:hyperlink>
      <w:r w:rsidRPr="05462AAC" w:rsidR="3AA88FB5">
        <w:rPr>
          <w:rFonts w:ascii="Calibri" w:hAnsi="Calibri" w:eastAsia="Calibri" w:cs="Calibri"/>
          <w:noProof w:val="0"/>
          <w:sz w:val="24"/>
          <w:szCs w:val="24"/>
          <w:lang w:val="es-ES"/>
        </w:rPr>
        <w:t>)</w:t>
      </w:r>
      <w:r w:rsidRPr="05462AAC" w:rsidR="00DF6EBF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, y en colaboración con un equipo de investigación del Instituto Universitario de Integración en la Comunidad (INICO) de la Universidad de Salamanca.</w:t>
      </w:r>
      <w:r w:rsidRPr="05462AAC" w:rsidR="00DF6EBF">
        <w:rPr>
          <w:sz w:val="24"/>
          <w:szCs w:val="24"/>
          <w:lang w:val="es-ES"/>
        </w:rPr>
        <w:t xml:space="preserve"> </w:t>
      </w:r>
    </w:p>
    <w:p w:rsidRPr="00DF6EBF" w:rsidR="00DF6EBF" w:rsidP="00DF6EBF" w:rsidRDefault="00DF6EBF" w14:paraId="6DC09347" w14:textId="77777777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533D23FD" w14:textId="6B9A8B02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25B415C6" w14:textId="08B40594">
      <w:pPr>
        <w:spacing w:line="276" w:lineRule="auto"/>
        <w:rPr>
          <w:sz w:val="24"/>
          <w:szCs w:val="22"/>
          <w:lang w:val="es"/>
        </w:rPr>
      </w:pPr>
    </w:p>
    <w:p w:rsidR="00DA768B" w:rsidP="00E06939" w:rsidRDefault="00DA768B" w14:paraId="148FA4FA" w14:textId="77777777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50307CC1" w14:textId="1CA11472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:rsidR="0004514A" w:rsidP="00E06939" w:rsidRDefault="0004514A" w14:paraId="6A9A26E3" w14:textId="45C6A17B">
      <w:pPr>
        <w:spacing w:line="276" w:lineRule="auto"/>
        <w:rPr>
          <w:lang w:val="es"/>
        </w:rPr>
      </w:pPr>
    </w:p>
    <w:p w:rsidRPr="00065525" w:rsidR="00065525" w:rsidP="05462AAC" w:rsidRDefault="00065525" w14:paraId="3A93EA82" w14:textId="587E6971">
      <w:p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El trabajo desarrollado por el equipo de investigación del INICO, siempre en colaboración con el equipo de Plena inclusión, siguió un diseño instrumental de diferentes etapas, en el que colaboraron 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jueces y juezas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expertos de diferentes ámbitos, así como profesionales, personas con discapacidad y familias.  </w:t>
      </w:r>
    </w:p>
    <w:p w:rsidRPr="00065525" w:rsidR="00065525" w:rsidP="00065525" w:rsidRDefault="00065525" w14:paraId="06D5E0F1" w14:textId="76FDE0B5">
      <w:p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065525">
        <w:rPr>
          <w:rFonts w:asciiTheme="minorHAnsi" w:hAnsiTheme="minorHAnsi" w:cstheme="minorHAnsi"/>
          <w:sz w:val="24"/>
          <w:szCs w:val="22"/>
          <w:lang w:val="es"/>
        </w:rPr>
        <w:t xml:space="preserve">El plan de trabajo seguido fue el siguiente: </w:t>
      </w:r>
    </w:p>
    <w:p w:rsidRPr="00065525" w:rsidR="00065525" w:rsidP="00065525" w:rsidRDefault="00065525" w14:paraId="20C61814" w14:textId="1E77DA49">
      <w:pPr>
        <w:pStyle w:val="Prrafodelist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065525">
        <w:rPr>
          <w:rFonts w:asciiTheme="minorHAnsi" w:hAnsiTheme="minorHAnsi" w:cstheme="minorHAnsi"/>
          <w:sz w:val="24"/>
          <w:szCs w:val="22"/>
          <w:lang w:val="es"/>
        </w:rPr>
        <w:t xml:space="preserve">Revisión interna de la herramienta e inclusión de las modificaciones preliminares consensuadas por los equipos de Plena inclusión e INICO. </w:t>
      </w:r>
    </w:p>
    <w:p w:rsidRPr="00065525" w:rsidR="00065525" w:rsidP="05462AAC" w:rsidRDefault="00065525" w14:paraId="280E06C0" w14:textId="768A8399">
      <w:pPr>
        <w:pStyle w:val="Prrafodelista"/>
        <w:numPr>
          <w:ilvl w:val="0"/>
          <w:numId w:val="20"/>
        </w:num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Valoración cuantitativa y cualitativa de la herramienta por 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jueces y juezas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expertos procedentes de diferentes ámbitos: medición y psicometría, investigación en discapacidad y profesionales de organizaciones. </w:t>
      </w:r>
    </w:p>
    <w:p w:rsidRPr="00065525" w:rsidR="00065525" w:rsidP="00065525" w:rsidRDefault="00065525" w14:paraId="68D22AA3" w14:textId="1CB2270A">
      <w:pPr>
        <w:pStyle w:val="Prrafodelist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065525">
        <w:rPr>
          <w:rFonts w:asciiTheme="minorHAnsi" w:hAnsiTheme="minorHAnsi" w:cstheme="minorHAnsi"/>
          <w:sz w:val="24"/>
          <w:szCs w:val="22"/>
          <w:lang w:val="es"/>
        </w:rPr>
        <w:t xml:space="preserve">Aplicación piloto de la herramienta, en la que participaron 156 equipos formados por 585 profesionales, 64 personas con discapacidad y 44 familiares, pertenecientes a centros de día (37,2%), residencias (35,5%), centros ocupacionales (11,5%), hogares familiares (1,3%), centros de mayores (1,9%) y otros (11,5%). </w:t>
      </w:r>
    </w:p>
    <w:p w:rsidRPr="00065525" w:rsidR="00065525" w:rsidP="00065525" w:rsidRDefault="00065525" w14:paraId="4E845499" w14:textId="60A21FB2">
      <w:pPr>
        <w:pStyle w:val="Prrafodelist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065525">
        <w:rPr>
          <w:rFonts w:asciiTheme="minorHAnsi" w:hAnsiTheme="minorHAnsi" w:cstheme="minorHAnsi"/>
          <w:sz w:val="24"/>
          <w:szCs w:val="22"/>
          <w:lang w:val="es"/>
        </w:rPr>
        <w:t xml:space="preserve">Análisis de los ítems y propiedades psicométricas de la herramienta: análisis de fiabilidad y validez. </w:t>
      </w:r>
    </w:p>
    <w:p w:rsidRPr="00065525" w:rsidR="00065525" w:rsidP="05462AAC" w:rsidRDefault="00065525" w14:paraId="4D08A374" w14:textId="3504D2C4">
      <w:pPr>
        <w:pStyle w:val="Prrafodelista"/>
        <w:numPr>
          <w:ilvl w:val="0"/>
          <w:numId w:val="20"/>
        </w:num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Grupo focal con personas usuarias que habían respondido a la herramienta, con el objetivo de identificar problemas emergentes o dudas que surgieron en el momento de utilizar la herramienta 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LibRe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. </w:t>
      </w:r>
    </w:p>
    <w:p w:rsidRPr="00065525" w:rsidR="0004514A" w:rsidP="00065525" w:rsidRDefault="00065525" w14:paraId="702DBD21" w14:textId="49FF2935">
      <w:pPr>
        <w:pStyle w:val="Prrafodelist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 w:rsidRPr="00065525">
        <w:rPr>
          <w:rFonts w:asciiTheme="minorHAnsi" w:hAnsiTheme="minorHAnsi" w:cstheme="minorHAnsi"/>
          <w:sz w:val="24"/>
          <w:szCs w:val="22"/>
          <w:lang w:val="es"/>
        </w:rPr>
        <w:t>Herramienta ensamblada en la plataforma y elaboración de la versión física.</w:t>
      </w:r>
    </w:p>
    <w:p w:rsidR="0004514A" w:rsidP="00E06939" w:rsidRDefault="0004514A" w14:paraId="72C43D7A" w14:textId="2187307C">
      <w:pPr>
        <w:spacing w:line="276" w:lineRule="auto"/>
        <w:rPr>
          <w:lang w:val="es"/>
        </w:rPr>
      </w:pPr>
    </w:p>
    <w:p w:rsidR="0004514A" w:rsidP="00E06939" w:rsidRDefault="0004514A" w14:paraId="5A5BD149" w14:textId="0F78CF1D">
      <w:pPr>
        <w:spacing w:line="276" w:lineRule="auto"/>
        <w:rPr>
          <w:lang w:val="es"/>
        </w:rPr>
      </w:pPr>
    </w:p>
    <w:p w:rsidR="0004514A" w:rsidP="00E06939" w:rsidRDefault="0004514A" w14:paraId="28AE4D19" w14:textId="41D08F73">
      <w:pPr>
        <w:spacing w:line="276" w:lineRule="auto"/>
        <w:rPr>
          <w:lang w:val="es"/>
        </w:rPr>
      </w:pPr>
    </w:p>
    <w:p w:rsidR="0004514A" w:rsidP="00E06939" w:rsidRDefault="0004514A" w14:paraId="791C00AC" w14:textId="4252B4C7">
      <w:pPr>
        <w:spacing w:line="276" w:lineRule="auto"/>
        <w:rPr>
          <w:lang w:val="es"/>
        </w:rPr>
      </w:pPr>
    </w:p>
    <w:p w:rsidR="0004514A" w:rsidP="00E06939" w:rsidRDefault="0004514A" w14:paraId="79EE1E84" w14:textId="3C7139DB">
      <w:pPr>
        <w:spacing w:line="276" w:lineRule="auto"/>
        <w:rPr>
          <w:lang w:val="es"/>
        </w:rPr>
      </w:pPr>
    </w:p>
    <w:p w:rsidR="00935566" w:rsidP="00E06939" w:rsidRDefault="00935566" w14:paraId="4A73A079" w14:textId="50E02EC1">
      <w:pPr>
        <w:spacing w:line="276" w:lineRule="auto"/>
        <w:rPr>
          <w:lang w:val="es"/>
        </w:rPr>
      </w:pPr>
    </w:p>
    <w:p w:rsidR="00935566" w:rsidP="00E06939" w:rsidRDefault="00935566" w14:paraId="436E7210" w14:textId="7F1AA261">
      <w:pPr>
        <w:spacing w:line="276" w:lineRule="auto"/>
        <w:rPr>
          <w:lang w:val="es"/>
        </w:rPr>
      </w:pPr>
    </w:p>
    <w:p w:rsidR="00935566" w:rsidP="00E06939" w:rsidRDefault="00935566" w14:paraId="3BD469E3" w14:textId="5EEEECAD">
      <w:pPr>
        <w:spacing w:line="276" w:lineRule="auto"/>
        <w:rPr>
          <w:lang w:val="es"/>
        </w:rPr>
      </w:pPr>
    </w:p>
    <w:p w:rsidR="00935566" w:rsidP="00E06939" w:rsidRDefault="00935566" w14:paraId="0EFA8011" w14:textId="3B0FD023">
      <w:pPr>
        <w:spacing w:line="276" w:lineRule="auto"/>
        <w:rPr>
          <w:lang w:val="es"/>
        </w:rPr>
      </w:pPr>
    </w:p>
    <w:p w:rsidR="00935566" w:rsidP="00E06939" w:rsidRDefault="00935566" w14:paraId="68B09EE3" w14:textId="5ACC51F1">
      <w:pPr>
        <w:spacing w:line="276" w:lineRule="auto"/>
        <w:rPr>
          <w:lang w:val="es"/>
        </w:rPr>
      </w:pPr>
    </w:p>
    <w:p w:rsidR="00935566" w:rsidP="00E06939" w:rsidRDefault="00935566" w14:paraId="6B705E78" w14:textId="77777777">
      <w:pPr>
        <w:spacing w:line="276" w:lineRule="auto"/>
        <w:rPr>
          <w:lang w:val="es"/>
        </w:rPr>
      </w:pPr>
    </w:p>
    <w:p w:rsidR="0004514A" w:rsidP="00E06939" w:rsidRDefault="0004514A" w14:paraId="37C2F1BD" w14:textId="77777777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lastRenderedPageBreak/>
        <w:t xml:space="preserve">Principales resultados obtenidos. </w:t>
      </w:r>
    </w:p>
    <w:p w:rsidR="0004514A" w:rsidP="00E06939" w:rsidRDefault="0004514A" w14:paraId="1EAC396C" w14:textId="6A6B8B85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:rsidRPr="00C91805" w:rsidR="00600574" w:rsidP="00600574" w:rsidRDefault="00600574" w14:paraId="08DEBA97" w14:textId="19BCED99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Pr="00C91805" w:rsidR="00917F99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Pr="00C91805" w:rsid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:rsidRPr="00C91805" w:rsidR="00600574" w:rsidP="05462AAC" w:rsidRDefault="00600574" w14:paraId="63A8DA1E" w14:textId="05F0AF1D">
      <w:pPr>
        <w:spacing w:line="276" w:lineRule="auto"/>
        <w:rPr>
          <w:b w:val="1"/>
          <w:bCs w:val="1"/>
          <w:sz w:val="22"/>
          <w:szCs w:val="22"/>
          <w:lang w:val="es-ES"/>
        </w:rPr>
      </w:pPr>
      <w:r w:rsidRPr="05462AAC" w:rsidR="00600574">
        <w:rPr>
          <w:b w:val="1"/>
          <w:bCs w:val="1"/>
          <w:sz w:val="22"/>
          <w:szCs w:val="22"/>
          <w:lang w:val="es-ES"/>
        </w:rPr>
        <w:t xml:space="preserve">En ningún caso debes subir documentos en </w:t>
      </w:r>
      <w:r w:rsidRPr="05462AAC" w:rsidR="00600574">
        <w:rPr>
          <w:b w:val="1"/>
          <w:bCs w:val="1"/>
          <w:sz w:val="22"/>
          <w:szCs w:val="22"/>
          <w:lang w:val="es-ES"/>
        </w:rPr>
        <w:t>word</w:t>
      </w:r>
      <w:r w:rsidRPr="05462AAC" w:rsidR="00600574">
        <w:rPr>
          <w:b w:val="1"/>
          <w:bCs w:val="1"/>
          <w:sz w:val="22"/>
          <w:szCs w:val="22"/>
          <w:lang w:val="es-ES"/>
        </w:rPr>
        <w:t xml:space="preserve"> o </w:t>
      </w:r>
      <w:r w:rsidRPr="05462AAC" w:rsidR="00600574">
        <w:rPr>
          <w:b w:val="1"/>
          <w:bCs w:val="1"/>
          <w:sz w:val="22"/>
          <w:szCs w:val="22"/>
          <w:lang w:val="es-ES"/>
        </w:rPr>
        <w:t>pdf</w:t>
      </w:r>
      <w:r w:rsidRPr="05462AAC" w:rsidR="00600574">
        <w:rPr>
          <w:b w:val="1"/>
          <w:bCs w:val="1"/>
          <w:sz w:val="22"/>
          <w:szCs w:val="22"/>
          <w:lang w:val="es-ES"/>
        </w:rPr>
        <w:t xml:space="preserve"> sobre las evidencias, sino </w:t>
      </w:r>
      <w:r w:rsidRPr="05462AAC" w:rsidR="00C91805">
        <w:rPr>
          <w:b w:val="1"/>
          <w:bCs w:val="1"/>
          <w:sz w:val="22"/>
          <w:szCs w:val="22"/>
          <w:lang w:val="es-ES"/>
        </w:rPr>
        <w:t xml:space="preserve">colocar en este apartado los </w:t>
      </w:r>
      <w:r w:rsidRPr="05462AAC" w:rsidR="00600574">
        <w:rPr>
          <w:b w:val="1"/>
          <w:bCs w:val="1"/>
          <w:sz w:val="22"/>
          <w:szCs w:val="22"/>
          <w:lang w:val="es-ES"/>
        </w:rPr>
        <w:t xml:space="preserve">enlaces donde poder acceder a las mismas. </w:t>
      </w:r>
    </w:p>
    <w:p w:rsidRPr="0004514A" w:rsidR="00600574" w:rsidP="00E06939" w:rsidRDefault="00600574" w14:paraId="52E72762" w14:textId="77777777">
      <w:pPr>
        <w:spacing w:line="276" w:lineRule="auto"/>
        <w:rPr>
          <w:sz w:val="20"/>
          <w:szCs w:val="18"/>
          <w:lang w:val="es"/>
        </w:rPr>
      </w:pPr>
    </w:p>
    <w:p w:rsidR="0004514A" w:rsidP="00E06939" w:rsidRDefault="0004514A" w14:paraId="7D98A188" w14:textId="6379DC22">
      <w:pPr>
        <w:spacing w:line="276" w:lineRule="auto"/>
        <w:rPr>
          <w:lang w:val="es"/>
        </w:rPr>
      </w:pPr>
    </w:p>
    <w:p w:rsidR="00065525" w:rsidP="05462AAC" w:rsidRDefault="00065525" w14:paraId="7A8E4880" w14:textId="7AB8A0EF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-ES"/>
        </w:rPr>
      </w:pPr>
      <w:r w:rsidRPr="05462AAC" w:rsidR="748092C3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La presentación preliminar de </w:t>
      </w:r>
      <w:r w:rsidRPr="05462AAC" w:rsidR="748092C3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LibRe</w:t>
      </w:r>
      <w:r w:rsidRPr="05462AAC" w:rsidR="748092C3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tuvo lugar el 15 de diciembre de 2023:</w:t>
      </w:r>
    </w:p>
    <w:p w:rsidR="00065525" w:rsidP="05462AAC" w:rsidRDefault="00065525" w14:paraId="46E98AC7" w14:textId="58BF6574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-ES"/>
        </w:rPr>
      </w:pPr>
      <w:hyperlink r:id="Rd3339f8952334d8f">
        <w:r w:rsidRPr="05462AAC" w:rsidR="748092C3">
          <w:rPr>
            <w:rStyle w:val="Hipervnculo"/>
            <w:rFonts w:ascii="Calibri" w:hAnsi="Calibri" w:cs="Calibri" w:asciiTheme="minorAscii" w:hAnsiTheme="minorAscii" w:cstheme="minorAscii"/>
            <w:sz w:val="24"/>
            <w:szCs w:val="24"/>
            <w:lang w:val="es-ES"/>
          </w:rPr>
          <w:t>https://www.youtube.com/watch?v=Rd2Z81Iojo8</w:t>
        </w:r>
      </w:hyperlink>
    </w:p>
    <w:p w:rsidR="00065525" w:rsidP="05462AAC" w:rsidRDefault="00065525" w14:paraId="6C832216" w14:textId="43411F24">
      <w:p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</w:p>
    <w:p w:rsidR="00065525" w:rsidP="05462AAC" w:rsidRDefault="00065525" w14:paraId="1505ADD5" w14:textId="286736B0">
      <w:p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</w:pPr>
    </w:p>
    <w:p w:rsidR="00065525" w:rsidP="05462AAC" w:rsidRDefault="00065525" w14:paraId="360F2AD0" w14:textId="060C2279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-ES"/>
        </w:rPr>
      </w:pP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>En febrero de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 2024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, Plena inclusión lanzó la herramienta </w:t>
      </w:r>
      <w:r w:rsidRPr="05462AAC" w:rsidR="00065525">
        <w:rPr>
          <w:rFonts w:ascii="Calibri" w:hAnsi="Calibri" w:cs="Calibri" w:asciiTheme="minorAscii" w:hAnsiTheme="minorAscii" w:cstheme="minorAscii"/>
          <w:sz w:val="24"/>
          <w:szCs w:val="24"/>
          <w:lang w:val="es-ES"/>
        </w:rPr>
        <w:t xml:space="preserve">LibRe, en su versión informatizada, en </w:t>
      </w:r>
      <w:r w:rsidRPr="05462AAC" w:rsidR="0006552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-ES"/>
        </w:rPr>
        <w:t xml:space="preserve">una plataforma digital a la cual los interesados podían acceder dándose de alta en el siguiente enlace: </w:t>
      </w:r>
    </w:p>
    <w:p w:rsidR="00065525" w:rsidP="05462AAC" w:rsidRDefault="00065525" w14:paraId="637DF4C8" w14:textId="238DF51F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hyperlink r:id="Rc78f949e00c443c0">
        <w:r w:rsidRPr="05462AAC" w:rsidR="00065525">
          <w:rPr>
            <w:rStyle w:val="Hipervnculo"/>
            <w:rFonts w:ascii="Calibri" w:hAnsi="Calibri" w:eastAsia="Calibri" w:cs="Calibri" w:asciiTheme="minorAscii" w:hAnsiTheme="minorAscii" w:eastAsiaTheme="minorAscii" w:cstheme="minorAscii"/>
            <w:sz w:val="24"/>
            <w:szCs w:val="24"/>
            <w:lang w:val="es-ES"/>
          </w:rPr>
          <w:t>https://metodologiaspreventivas.plenainclusion.org/herramienta-evaluacion/</w:t>
        </w:r>
      </w:hyperlink>
    </w:p>
    <w:p w:rsidR="00065525" w:rsidP="05462AAC" w:rsidRDefault="00065525" w14:paraId="3096E2BD" w14:textId="29B77672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-ES"/>
        </w:rPr>
      </w:pPr>
    </w:p>
    <w:p w:rsidR="00065525" w:rsidP="05462AAC" w:rsidRDefault="00065525" w14:paraId="7FB4E9F5" w14:textId="416E0A65">
      <w:pPr>
        <w:pStyle w:val="Normal"/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-ES"/>
        </w:rPr>
      </w:pPr>
    </w:p>
    <w:p w:rsidR="00065525" w:rsidP="05462AAC" w:rsidRDefault="00065525" w14:paraId="6F52C106" w14:textId="3AD8AEF3">
      <w:pPr>
        <w:spacing w:line="276" w:lineRule="auto"/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</w:pPr>
      <w:r w:rsidRPr="05462AAC" w:rsidR="166E8189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 xml:space="preserve">Sin embargo, se consideraba necesario contar con una versión de la herramienta que permitiera su aplicación en formato físico y que facilitara su acceso y difusión. Así, con el fin de que la </w:t>
      </w:r>
    </w:p>
    <w:p w:rsidR="00065525" w:rsidP="05462AAC" w:rsidRDefault="00065525" w14:paraId="34482844" w14:textId="1B95198A">
      <w:pPr>
        <w:spacing w:line="276" w:lineRule="auto"/>
        <w:rPr>
          <w:rFonts w:ascii="Aptos" w:hAnsi="Aptos" w:eastAsia="Aptos" w:cs="Aptos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s"/>
        </w:rPr>
      </w:pPr>
      <w:r w:rsidRPr="05462AAC" w:rsidR="166E8189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 xml:space="preserve">herramienta pueda llegar a más personas del ámbito aplicado y de la investigación, en 2024 se comenzó a elaborar la versión física junto con su manual de aplicación, que se puede descargar en </w:t>
      </w:r>
      <w:r w:rsidRPr="05462AAC" w:rsidR="173A39E9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 xml:space="preserve">los </w:t>
      </w:r>
      <w:r w:rsidRPr="05462AAC" w:rsidR="166E8189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>siguiente</w:t>
      </w:r>
      <w:r w:rsidRPr="05462AAC" w:rsidR="05A968D5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>s</w:t>
      </w:r>
      <w:r w:rsidRPr="05462AAC" w:rsidR="166E8189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 xml:space="preserve"> enlace</w:t>
      </w:r>
      <w:r w:rsidRPr="05462AAC" w:rsidR="455B053C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>s</w:t>
      </w:r>
      <w:r w:rsidRPr="05462AAC" w:rsidR="166E8189">
        <w:rPr>
          <w:rFonts w:ascii="Calibri" w:hAnsi="Calibri" w:cs="Calibri" w:asciiTheme="minorAscii" w:hAnsiTheme="minorAscii" w:cstheme="minorAscii"/>
          <w:sz w:val="24"/>
          <w:szCs w:val="24"/>
          <w:lang w:val="es"/>
        </w:rPr>
        <w:t xml:space="preserve">: </w:t>
      </w:r>
    </w:p>
    <w:p w:rsidR="00065525" w:rsidP="05462AAC" w:rsidRDefault="00065525" w14:paraId="6AE78ADF" w14:textId="6C12273C">
      <w:pPr>
        <w:spacing w:before="0" w:beforeAutospacing="off" w:after="160" w:afterAutospacing="off" w:line="257" w:lineRule="auto"/>
      </w:pPr>
      <w:hyperlink r:id="R87448b86264b497f">
        <w:r w:rsidRPr="05462AAC" w:rsidR="3B349314">
          <w:rPr>
            <w:rStyle w:val="Hipervnculo"/>
            <w:rFonts w:ascii="Aptos" w:hAnsi="Aptos" w:eastAsia="Aptos" w:cs="Aptos"/>
            <w:strike w:val="0"/>
            <w:dstrike w:val="0"/>
            <w:noProof w:val="0"/>
            <w:color w:val="479A2A"/>
            <w:sz w:val="22"/>
            <w:szCs w:val="22"/>
            <w:u w:val="single"/>
            <w:lang w:val="es"/>
          </w:rPr>
          <w:t>https://sid-inico.usal.es/documentacion/libre-de-restricciones/</w:t>
        </w:r>
      </w:hyperlink>
      <w:r w:rsidRPr="05462AAC" w:rsidR="3B349314">
        <w:rPr>
          <w:rFonts w:ascii="Aptos" w:hAnsi="Aptos" w:eastAsia="Aptos" w:cs="Aptos"/>
          <w:strike w:val="0"/>
          <w:dstrike w:val="0"/>
          <w:noProof w:val="0"/>
          <w:color w:val="479A2A"/>
          <w:sz w:val="22"/>
          <w:szCs w:val="22"/>
          <w:u w:val="single"/>
          <w:lang w:val="es"/>
        </w:rPr>
        <w:t xml:space="preserve"> </w:t>
      </w:r>
    </w:p>
    <w:p w:rsidR="00065525" w:rsidP="05462AAC" w:rsidRDefault="00065525" w14:paraId="00B78199" w14:textId="69DB46EF">
      <w:pPr>
        <w:spacing w:line="276" w:lineRule="auto"/>
        <w:rPr>
          <w:rFonts w:ascii="Calibri" w:hAnsi="Calibri" w:eastAsia="Calibri" w:cs="Calibri"/>
          <w:noProof w:val="0"/>
          <w:sz w:val="24"/>
          <w:szCs w:val="24"/>
          <w:lang w:val="es"/>
        </w:rPr>
      </w:pPr>
      <w:hyperlink r:id="Rf0958ce733f048b8">
        <w:r w:rsidRPr="05462AAC" w:rsidR="3B349314">
          <w:rPr>
            <w:rStyle w:val="Hipervnculo"/>
            <w:rFonts w:ascii="Aptos" w:hAnsi="Aptos" w:eastAsia="Aptos" w:cs="Aptos"/>
            <w:strike w:val="0"/>
            <w:dstrike w:val="0"/>
            <w:noProof w:val="0"/>
            <w:color w:val="479A2A"/>
            <w:sz w:val="22"/>
            <w:szCs w:val="22"/>
            <w:u w:val="single"/>
            <w:lang w:val="es"/>
          </w:rPr>
          <w:t>https://inico.usal.es/instrumentos-de-evaluacion/</w:t>
        </w:r>
      </w:hyperlink>
    </w:p>
    <w:p w:rsidR="00065525" w:rsidP="05462AAC" w:rsidRDefault="00065525" w14:paraId="39C585D5" w14:textId="4D2BE82B">
      <w:pPr>
        <w:spacing w:line="276" w:lineRule="auto"/>
        <w:rPr>
          <w:rFonts w:ascii="Aptos" w:hAnsi="Aptos" w:eastAsia="Aptos" w:cs="Aptos"/>
          <w:noProof w:val="0"/>
          <w:sz w:val="22"/>
          <w:szCs w:val="22"/>
          <w:lang w:val="es"/>
        </w:rPr>
      </w:pPr>
    </w:p>
    <w:p w:rsidR="00065525" w:rsidP="05462AAC" w:rsidRDefault="00065525" w14:paraId="08F4ACC6" w14:textId="3FFDBF97">
      <w:pPr>
        <w:spacing w:line="276" w:lineRule="auto"/>
        <w:rPr>
          <w:rFonts w:ascii="Aptos" w:hAnsi="Aptos" w:eastAsia="Aptos" w:cs="Aptos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s"/>
        </w:rPr>
      </w:pPr>
      <w:r w:rsidRPr="05462AAC" w:rsidR="68F64EE1">
        <w:rPr>
          <w:rFonts w:ascii="Aptos" w:hAnsi="Aptos" w:eastAsia="Aptos" w:cs="Aptos"/>
          <w:noProof w:val="0"/>
          <w:sz w:val="22"/>
          <w:szCs w:val="22"/>
          <w:lang w:val="es"/>
        </w:rPr>
        <w:t>El proceso de validación de la herramienta se describe en este enlace:</w:t>
      </w:r>
    </w:p>
    <w:p w:rsidR="00065525" w:rsidP="05462AAC" w:rsidRDefault="00065525" w14:paraId="599FC4AC" w14:textId="5281032D">
      <w:pPr>
        <w:spacing w:line="276" w:lineRule="auto"/>
        <w:rPr>
          <w:rFonts w:ascii="Aptos" w:hAnsi="Aptos" w:eastAsia="Aptos" w:cs="Aptos"/>
          <w:noProof w:val="0"/>
          <w:color w:val="538135" w:themeColor="accent6" w:themeTint="FF" w:themeShade="BF"/>
          <w:sz w:val="22"/>
          <w:szCs w:val="22"/>
          <w:lang w:val="es"/>
        </w:rPr>
      </w:pPr>
      <w:hyperlink r:id="R4d60b72783ac4353">
        <w:r w:rsidRPr="05462AAC" w:rsidR="49B2D754">
          <w:rPr>
            <w:rStyle w:val="Hipervnculo"/>
            <w:rFonts w:ascii="Aptos" w:hAnsi="Aptos" w:eastAsia="Aptos" w:cs="Aptos"/>
            <w:strike w:val="0"/>
            <w:dstrike w:val="0"/>
            <w:noProof w:val="0"/>
            <w:color w:val="538135" w:themeColor="accent6" w:themeTint="FF" w:themeShade="BF"/>
            <w:sz w:val="22"/>
            <w:szCs w:val="22"/>
            <w:u w:val="single"/>
            <w:lang w:val="es"/>
          </w:rPr>
          <w:t>https://doi.org/10.3390/bs14040344</w:t>
        </w:r>
      </w:hyperlink>
    </w:p>
    <w:p w:rsidR="00065525" w:rsidP="05462AAC" w:rsidRDefault="00065525" w14:paraId="3850CB99" w14:textId="5791D442">
      <w:pPr>
        <w:spacing w:line="276" w:lineRule="auto"/>
        <w:rPr>
          <w:rFonts w:ascii="Aptos" w:hAnsi="Aptos" w:eastAsia="Aptos" w:cs="Aptos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s"/>
        </w:rPr>
      </w:pPr>
    </w:p>
    <w:p w:rsidR="00065525" w:rsidP="05462AAC" w:rsidRDefault="00065525" w14:paraId="0D780E1D" w14:textId="3169BB8B">
      <w:pPr>
        <w:spacing w:before="0" w:beforeAutospacing="off" w:after="160" w:afterAutospacing="off" w:line="257" w:lineRule="auto"/>
        <w:rPr>
          <w:color w:val="538135" w:themeColor="accent6" w:themeTint="FF" w:themeShade="BF"/>
        </w:rPr>
      </w:pPr>
      <w:r w:rsidRPr="05462AAC" w:rsidR="166E818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C4043"/>
          <w:sz w:val="24"/>
          <w:szCs w:val="24"/>
          <w:lang w:val="es-ES"/>
        </w:rPr>
        <w:t>La reducción del uso de las prácticas restrictivas hacia las personas con discapacidad intelectual y</w:t>
      </w:r>
      <w:r w:rsidRPr="05462AAC" w:rsidR="166E818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C4043"/>
          <w:sz w:val="24"/>
          <w:szCs w:val="24"/>
          <w:lang w:val="es-ES"/>
        </w:rPr>
        <w:t xml:space="preserve"> del desarrollo se ha convertido en una prioridad para la defensa de los derechos humanos, lo que ha llevado a la implementación de diversas acciones dirigidas a este objetivo: </w:t>
      </w:r>
      <w:hyperlink r:id="R84e4ee87f9dd44c4">
        <w:r w:rsidRPr="05462AAC" w:rsidR="7FD65BE4">
          <w:rPr>
            <w:rStyle w:val="Hipervnculo"/>
            <w:rFonts w:ascii="Aptos" w:hAnsi="Aptos" w:eastAsia="Aptos" w:cs="Aptos"/>
            <w:strike w:val="0"/>
            <w:dstrike w:val="0"/>
            <w:noProof w:val="0"/>
            <w:color w:val="538135" w:themeColor="accent6" w:themeTint="FF" w:themeShade="BF"/>
            <w:sz w:val="22"/>
            <w:szCs w:val="22"/>
            <w:u w:val="single"/>
            <w:lang w:val="es-ES"/>
          </w:rPr>
          <w:t>https://link.springer.com/referenceworkentry/10.1007/978-3-031-40858-8_252-1</w:t>
        </w:r>
      </w:hyperlink>
    </w:p>
    <w:p w:rsidR="00065525" w:rsidP="05462AAC" w:rsidRDefault="00065525" w14:paraId="4609CCAD" w14:textId="1C9A08EC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C4043"/>
          <w:sz w:val="24"/>
          <w:szCs w:val="24"/>
          <w:lang w:val="es-ES"/>
        </w:rPr>
      </w:pPr>
    </w:p>
    <w:p w:rsidR="00065525" w:rsidP="05462AAC" w:rsidRDefault="00065525" w14:paraId="59B5C125" w14:textId="69AFFD37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s"/>
        </w:rPr>
      </w:pPr>
    </w:p>
    <w:p w:rsidR="05462AAC" w:rsidP="05462AAC" w:rsidRDefault="05462AAC" w14:paraId="4F903E3D" w14:textId="74335642">
      <w:pPr>
        <w:pStyle w:val="Normal"/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s"/>
        </w:rPr>
      </w:pPr>
    </w:p>
    <w:p w:rsidR="0004514A" w:rsidP="00E06939" w:rsidRDefault="0004514A" w14:paraId="5D2BC355" w14:textId="11B602F1">
      <w:pPr>
        <w:spacing w:line="276" w:lineRule="auto"/>
        <w:rPr>
          <w:lang w:val="es"/>
        </w:rPr>
      </w:pPr>
    </w:p>
    <w:p w:rsidR="0004514A" w:rsidP="00E06939" w:rsidRDefault="0004514A" w14:paraId="0E9B8316" w14:textId="7F00AAEB">
      <w:pPr>
        <w:spacing w:line="276" w:lineRule="auto"/>
        <w:rPr>
          <w:lang w:val="es"/>
        </w:rPr>
      </w:pPr>
    </w:p>
    <w:p w:rsidR="0004514A" w:rsidP="00E06939" w:rsidRDefault="0004514A" w14:paraId="57AA07F5" w14:textId="31003552">
      <w:pPr>
        <w:spacing w:line="276" w:lineRule="auto"/>
        <w:rPr>
          <w:lang w:val="es"/>
        </w:rPr>
      </w:pPr>
    </w:p>
    <w:p w:rsidR="0004514A" w:rsidP="05462AAC" w:rsidRDefault="0004514A" w14:paraId="5023A44C" w14:textId="518875D6">
      <w:pPr>
        <w:pStyle w:val="Ttulo1"/>
        <w:spacing w:line="276" w:lineRule="auto"/>
        <w:rPr>
          <w:sz w:val="24"/>
          <w:szCs w:val="24"/>
          <w:lang w:val="es"/>
        </w:rPr>
      </w:pPr>
      <w:r w:rsidRPr="05462AAC" w:rsidR="0004514A">
        <w:rPr>
          <w:sz w:val="24"/>
          <w:szCs w:val="24"/>
          <w:lang w:val="es"/>
        </w:rPr>
        <w:t>Aspectos del trabajo que pueden ser relevantes para el tercer sector</w:t>
      </w:r>
    </w:p>
    <w:p w:rsidRPr="0004514A" w:rsidR="0004514A" w:rsidP="00E06939" w:rsidRDefault="0004514A" w14:paraId="3D11B457" w14:textId="6B404113">
      <w:pPr>
        <w:spacing w:line="276" w:lineRule="auto"/>
        <w:rPr>
          <w:sz w:val="24"/>
          <w:szCs w:val="22"/>
          <w:lang w:val="es"/>
        </w:rPr>
      </w:pPr>
    </w:p>
    <w:p w:rsidR="003954C8" w:rsidP="003954C8" w:rsidRDefault="003954C8" w14:paraId="2D4DEA0B" w14:textId="59032BED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La</w:t>
      </w:r>
      <w:r w:rsidRPr="00C667E6">
        <w:rPr>
          <w:rFonts w:ascii="Calibri" w:hAnsi="Calibri" w:cs="Calibri"/>
          <w:sz w:val="24"/>
        </w:rPr>
        <w:t xml:space="preserve"> reducción del uso de las prácticas restrictivas hacia las personas en entornos institucionalizados se ha convertido en un asunto de relevancia internacional y en una preocupación sobre los derechos humanos, que se ha reﬂejado en el desarrollo de políticas e iniciativas enfocadas a su prevención y reducción</w:t>
      </w:r>
      <w:r>
        <w:rPr>
          <w:rFonts w:ascii="Calibri" w:hAnsi="Calibri" w:cs="Calibri"/>
          <w:sz w:val="24"/>
        </w:rPr>
        <w:t xml:space="preserve">. </w:t>
      </w:r>
      <w:r w:rsidRPr="00C667E6">
        <w:rPr>
          <w:rFonts w:ascii="Calibri" w:hAnsi="Calibri" w:cs="Calibri"/>
          <w:sz w:val="24"/>
        </w:rPr>
        <w:t>Concretamente, en España y de acuerdo con la Convención de Derechos de las Personas con Discapacidad, la Fiscalía General del Estado publicó en 2022 una normativa que promulga que todos los centros de atención a personas en situación de dependencia deben contar con planes de reducción de prácticas restrictivas.</w:t>
      </w:r>
      <w:r>
        <w:rPr>
          <w:rFonts w:ascii="Calibri" w:hAnsi="Calibri" w:cs="Calibri"/>
          <w:sz w:val="24"/>
        </w:rPr>
        <w:t xml:space="preserve"> De ahí surge la necesidad de desarrollar una </w:t>
      </w:r>
      <w:r w:rsidRPr="00C667E6">
        <w:rPr>
          <w:rFonts w:ascii="Calibri" w:hAnsi="Calibri" w:cs="Calibri"/>
          <w:sz w:val="24"/>
        </w:rPr>
        <w:t>herramienta de reﬂexión sobre las prácticas que tienen lugar en los entornos de las personas con discapacidad, que permite desarrollar planes de mejora encaminados a reducir las prácticas restrictivas e incorporar acciones preventivas</w:t>
      </w:r>
      <w:r>
        <w:rPr>
          <w:rFonts w:ascii="Calibri" w:hAnsi="Calibri" w:cs="Calibri"/>
          <w:sz w:val="24"/>
        </w:rPr>
        <w:t>. Y todo ello ha culminado en el desarrollo de LibRe.</w:t>
      </w:r>
    </w:p>
    <w:p w:rsidRPr="00065525" w:rsidR="00065525" w:rsidP="00065525" w:rsidRDefault="003954C8" w14:paraId="71147CBC" w14:textId="2EF60DEA">
      <w:p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  <w:r>
        <w:rPr>
          <w:rFonts w:asciiTheme="minorHAnsi" w:hAnsiTheme="minorHAnsi" w:cstheme="minorHAnsi"/>
          <w:sz w:val="24"/>
          <w:szCs w:val="22"/>
          <w:lang w:val="es"/>
        </w:rPr>
        <w:t>En este tiempo de aplicación de la herramienta, l</w:t>
      </w:r>
      <w:r w:rsidRPr="00065525" w:rsidR="00065525">
        <w:rPr>
          <w:rFonts w:asciiTheme="minorHAnsi" w:hAnsiTheme="minorHAnsi" w:cstheme="minorHAnsi"/>
          <w:sz w:val="24"/>
          <w:szCs w:val="22"/>
          <w:lang w:val="es"/>
        </w:rPr>
        <w:t xml:space="preserve">os usuarios </w:t>
      </w:r>
      <w:r>
        <w:rPr>
          <w:rFonts w:asciiTheme="minorHAnsi" w:hAnsiTheme="minorHAnsi" w:cstheme="minorHAnsi"/>
          <w:sz w:val="24"/>
          <w:szCs w:val="22"/>
          <w:lang w:val="es"/>
        </w:rPr>
        <w:t>la están</w:t>
      </w:r>
      <w:r w:rsidRPr="00065525" w:rsidR="00065525">
        <w:rPr>
          <w:rFonts w:asciiTheme="minorHAnsi" w:hAnsiTheme="minorHAnsi" w:cstheme="minorHAnsi"/>
          <w:sz w:val="24"/>
          <w:szCs w:val="22"/>
          <w:lang w:val="es"/>
        </w:rPr>
        <w:t xml:space="preserve"> </w:t>
      </w:r>
      <w:r>
        <w:rPr>
          <w:rFonts w:asciiTheme="minorHAnsi" w:hAnsiTheme="minorHAnsi" w:cstheme="minorHAnsi"/>
          <w:sz w:val="24"/>
          <w:szCs w:val="22"/>
          <w:lang w:val="es"/>
        </w:rPr>
        <w:t xml:space="preserve">valorando </w:t>
      </w:r>
      <w:r w:rsidRPr="00065525" w:rsidR="00065525">
        <w:rPr>
          <w:rFonts w:asciiTheme="minorHAnsi" w:hAnsiTheme="minorHAnsi" w:cstheme="minorHAnsi"/>
          <w:sz w:val="24"/>
          <w:szCs w:val="22"/>
          <w:lang w:val="es"/>
        </w:rPr>
        <w:t>positivamente</w:t>
      </w:r>
      <w:r w:rsidR="008B13F1">
        <w:rPr>
          <w:rFonts w:asciiTheme="minorHAnsi" w:hAnsiTheme="minorHAnsi" w:cstheme="minorHAnsi"/>
          <w:sz w:val="24"/>
          <w:szCs w:val="22"/>
          <w:lang w:val="es"/>
        </w:rPr>
        <w:t xml:space="preserve">, haciendo hincapié en </w:t>
      </w:r>
      <w:r w:rsidRPr="00065525" w:rsidR="00065525">
        <w:rPr>
          <w:rFonts w:asciiTheme="minorHAnsi" w:hAnsiTheme="minorHAnsi" w:cstheme="minorHAnsi"/>
          <w:sz w:val="24"/>
          <w:szCs w:val="22"/>
          <w:lang w:val="es"/>
        </w:rPr>
        <w:t xml:space="preserve">su utilidad para reflexionar sobre </w:t>
      </w:r>
      <w:r w:rsidR="00065525">
        <w:rPr>
          <w:rFonts w:asciiTheme="minorHAnsi" w:hAnsiTheme="minorHAnsi" w:cstheme="minorHAnsi"/>
          <w:sz w:val="24"/>
          <w:szCs w:val="22"/>
          <w:lang w:val="es"/>
        </w:rPr>
        <w:t xml:space="preserve">el uso de las </w:t>
      </w:r>
      <w:r w:rsidRPr="00065525" w:rsidR="00065525">
        <w:rPr>
          <w:rFonts w:asciiTheme="minorHAnsi" w:hAnsiTheme="minorHAnsi" w:cstheme="minorHAnsi"/>
          <w:sz w:val="24"/>
          <w:szCs w:val="22"/>
          <w:lang w:val="es"/>
        </w:rPr>
        <w:t>prácticas</w:t>
      </w:r>
      <w:r w:rsidR="00065525">
        <w:rPr>
          <w:rFonts w:asciiTheme="minorHAnsi" w:hAnsiTheme="minorHAnsi" w:cstheme="minorHAnsi"/>
          <w:sz w:val="24"/>
          <w:szCs w:val="22"/>
          <w:lang w:val="es"/>
        </w:rPr>
        <w:t xml:space="preserve"> restrictivas</w:t>
      </w:r>
      <w:r w:rsidRPr="00065525" w:rsidR="00065525">
        <w:rPr>
          <w:rFonts w:asciiTheme="minorHAnsi" w:hAnsiTheme="minorHAnsi" w:cstheme="minorHAnsi"/>
          <w:sz w:val="24"/>
          <w:szCs w:val="22"/>
          <w:lang w:val="es"/>
        </w:rPr>
        <w:t xml:space="preserve">. </w:t>
      </w:r>
    </w:p>
    <w:p w:rsidRPr="00065525" w:rsidR="00065525" w:rsidP="00065525" w:rsidRDefault="00065525" w14:paraId="3A022937" w14:textId="77777777">
      <w:pPr>
        <w:spacing w:line="276" w:lineRule="auto"/>
        <w:rPr>
          <w:rFonts w:asciiTheme="minorHAnsi" w:hAnsiTheme="minorHAnsi" w:cstheme="minorHAnsi"/>
          <w:sz w:val="24"/>
          <w:szCs w:val="22"/>
          <w:lang w:val="es"/>
        </w:rPr>
      </w:pPr>
    </w:p>
    <w:p w:rsidR="0004514A" w:rsidP="00E06939" w:rsidRDefault="0004514A" w14:paraId="1B0D5D15" w14:textId="5B33FBD8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74517A1D" w14:textId="74C692E8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00FECF89" w14:textId="4A6C7AFC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3EB6E293" w14:textId="091EFC38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04BEA985" w14:textId="2179F722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6FC0C0E6" w14:textId="50B526D3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509F3C73" w14:textId="07DEF2C7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0F147E75" w14:textId="204410E5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6E48D21E" w14:textId="7AB1BA30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0F40B5DB" w14:textId="408D541F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08E100A2" w14:textId="593CA9F8">
      <w:pPr>
        <w:spacing w:line="276" w:lineRule="auto"/>
        <w:rPr>
          <w:sz w:val="24"/>
          <w:szCs w:val="22"/>
          <w:lang w:val="es"/>
        </w:rPr>
      </w:pPr>
    </w:p>
    <w:p w:rsidR="00034D1B" w:rsidP="00E06939" w:rsidRDefault="00034D1B" w14:paraId="0751826A" w14:textId="5D04BE86">
      <w:pPr>
        <w:spacing w:line="276" w:lineRule="auto"/>
        <w:rPr>
          <w:sz w:val="24"/>
          <w:szCs w:val="22"/>
          <w:lang w:val="es"/>
        </w:rPr>
      </w:pPr>
    </w:p>
    <w:p w:rsidR="00034D1B" w:rsidP="00E06939" w:rsidRDefault="00034D1B" w14:paraId="1A0E065B" w14:textId="27168536">
      <w:pPr>
        <w:spacing w:line="276" w:lineRule="auto"/>
        <w:rPr>
          <w:sz w:val="24"/>
          <w:szCs w:val="22"/>
          <w:lang w:val="es"/>
        </w:rPr>
      </w:pPr>
    </w:p>
    <w:p w:rsidR="00034D1B" w:rsidP="00E06939" w:rsidRDefault="00034D1B" w14:paraId="26012C48" w14:textId="77777777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48E1EF76" w14:textId="5CE4976E">
      <w:pPr>
        <w:spacing w:line="276" w:lineRule="auto"/>
        <w:rPr>
          <w:sz w:val="24"/>
          <w:szCs w:val="22"/>
          <w:lang w:val="es"/>
        </w:rPr>
      </w:pPr>
    </w:p>
    <w:p w:rsidR="00935566" w:rsidP="00E06939" w:rsidRDefault="00935566" w14:paraId="4892469B" w14:textId="2EAB7483">
      <w:pPr>
        <w:spacing w:line="276" w:lineRule="auto"/>
        <w:rPr>
          <w:sz w:val="24"/>
          <w:szCs w:val="22"/>
          <w:lang w:val="es"/>
        </w:rPr>
      </w:pPr>
    </w:p>
    <w:p w:rsidR="00935566" w:rsidP="00E06939" w:rsidRDefault="00935566" w14:paraId="02A19505" w14:textId="67E9A279">
      <w:pPr>
        <w:spacing w:line="276" w:lineRule="auto"/>
        <w:rPr>
          <w:sz w:val="24"/>
          <w:szCs w:val="22"/>
          <w:lang w:val="es"/>
        </w:rPr>
      </w:pPr>
    </w:p>
    <w:p w:rsidR="00935566" w:rsidP="00E06939" w:rsidRDefault="00935566" w14:paraId="090AED96" w14:textId="39E00514">
      <w:pPr>
        <w:spacing w:line="276" w:lineRule="auto"/>
        <w:rPr>
          <w:sz w:val="24"/>
          <w:szCs w:val="22"/>
          <w:lang w:val="es"/>
        </w:rPr>
      </w:pPr>
    </w:p>
    <w:p w:rsidR="00935566" w:rsidP="00E06939" w:rsidRDefault="00935566" w14:paraId="2BD2D9AD" w14:textId="77777777">
      <w:pPr>
        <w:spacing w:line="276" w:lineRule="auto"/>
        <w:rPr>
          <w:sz w:val="24"/>
          <w:szCs w:val="22"/>
          <w:lang w:val="es"/>
        </w:rPr>
      </w:pPr>
    </w:p>
    <w:p w:rsidR="0004514A" w:rsidP="00E06939" w:rsidRDefault="0004514A" w14:paraId="0917A326" w14:textId="77777777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lastRenderedPageBreak/>
        <w:t xml:space="preserve">Conclusiones </w:t>
      </w:r>
    </w:p>
    <w:p w:rsidR="0004514A" w:rsidP="00E06939" w:rsidRDefault="0004514A" w14:paraId="0262DD11" w14:textId="378F79BF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:rsidR="00065525" w:rsidP="00065525" w:rsidRDefault="00065525" w14:paraId="283C1AA0" w14:textId="77777777">
      <w:pPr>
        <w:spacing w:before="120"/>
        <w:rPr>
          <w:rFonts w:asciiTheme="minorHAnsi" w:hAnsiTheme="minorHAnsi" w:cstheme="minorHAnsi"/>
          <w:sz w:val="24"/>
          <w:szCs w:val="22"/>
        </w:rPr>
      </w:pPr>
    </w:p>
    <w:p w:rsidRPr="00065525" w:rsidR="00065525" w:rsidP="00065525" w:rsidRDefault="00065525" w14:paraId="357AEBAA" w14:textId="49C4B7EE">
      <w:pPr>
        <w:spacing w:before="120"/>
        <w:rPr>
          <w:rFonts w:asciiTheme="minorHAnsi" w:hAnsiTheme="minorHAnsi" w:cstheme="minorHAnsi"/>
          <w:sz w:val="24"/>
          <w:szCs w:val="22"/>
        </w:rPr>
      </w:pPr>
      <w:r w:rsidRPr="00065525">
        <w:rPr>
          <w:rFonts w:asciiTheme="minorHAnsi" w:hAnsiTheme="minorHAnsi" w:cstheme="minorHAnsi"/>
          <w:sz w:val="24"/>
          <w:szCs w:val="22"/>
        </w:rPr>
        <w:t xml:space="preserve">La herramienta </w:t>
      </w:r>
      <w:r>
        <w:rPr>
          <w:rFonts w:asciiTheme="minorHAnsi" w:hAnsiTheme="minorHAnsi" w:cstheme="minorHAnsi"/>
          <w:sz w:val="24"/>
          <w:szCs w:val="22"/>
        </w:rPr>
        <w:t xml:space="preserve">LibRe, </w:t>
      </w:r>
      <w:r w:rsidRPr="00065525">
        <w:rPr>
          <w:rFonts w:asciiTheme="minorHAnsi" w:hAnsiTheme="minorHAnsi" w:cstheme="minorHAnsi"/>
          <w:sz w:val="24"/>
          <w:szCs w:val="22"/>
        </w:rPr>
        <w:t xml:space="preserve">contempla una serie de prácticas restrictivas relevantes para el contexto español que no fueron consideradas en herramientas preexistentes. LibRe </w:t>
      </w:r>
      <w:r>
        <w:rPr>
          <w:rFonts w:asciiTheme="minorHAnsi" w:hAnsiTheme="minorHAnsi" w:cstheme="minorHAnsi"/>
          <w:sz w:val="24"/>
          <w:szCs w:val="22"/>
        </w:rPr>
        <w:t>actualmente</w:t>
      </w:r>
      <w:r w:rsidRPr="00065525">
        <w:rPr>
          <w:rFonts w:asciiTheme="minorHAnsi" w:hAnsiTheme="minorHAnsi" w:cstheme="minorHAnsi"/>
          <w:sz w:val="24"/>
          <w:szCs w:val="22"/>
        </w:rPr>
        <w:t xml:space="preserve"> está en progreso, pero ya </w:t>
      </w:r>
      <w:r>
        <w:rPr>
          <w:rFonts w:asciiTheme="minorHAnsi" w:hAnsiTheme="minorHAnsi" w:cstheme="minorHAnsi"/>
          <w:sz w:val="24"/>
          <w:szCs w:val="22"/>
        </w:rPr>
        <w:t>está mostrando</w:t>
      </w:r>
      <w:r w:rsidRPr="00065525">
        <w:rPr>
          <w:rFonts w:asciiTheme="minorHAnsi" w:hAnsiTheme="minorHAnsi" w:cstheme="minorHAnsi"/>
          <w:sz w:val="24"/>
          <w:szCs w:val="22"/>
        </w:rPr>
        <w:t xml:space="preserve"> indicios preliminares favorables de que es un recurso potencialmente útil. </w:t>
      </w:r>
    </w:p>
    <w:p w:rsidRPr="00BF38CD" w:rsidR="00065525" w:rsidP="00E06939" w:rsidRDefault="00065525" w14:paraId="496B53CE" w14:textId="77777777">
      <w:pPr>
        <w:spacing w:line="276" w:lineRule="auto"/>
        <w:rPr>
          <w:sz w:val="20"/>
          <w:szCs w:val="18"/>
          <w:lang w:val="es"/>
        </w:rPr>
      </w:pPr>
    </w:p>
    <w:p w:rsidRPr="00380659" w:rsidR="00380659" w:rsidP="00E06939" w:rsidRDefault="00380659" w14:paraId="531041FF" w14:textId="77777777">
      <w:pPr>
        <w:spacing w:line="276" w:lineRule="auto"/>
        <w:rPr>
          <w:sz w:val="24"/>
          <w:szCs w:val="22"/>
          <w:lang w:val="es"/>
        </w:rPr>
      </w:pPr>
    </w:p>
    <w:sectPr w:rsidRPr="00380659" w:rsidR="00380659" w:rsidSect="00886F9A">
      <w:headerReference w:type="default" r:id="rId12"/>
      <w:footerReference w:type="default" r:id="rId13"/>
      <w:pgSz w:w="11906" w:h="16838" w:orient="portrait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557C" w:rsidRDefault="0024557C" w14:paraId="11C27520" w14:textId="77777777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:rsidR="0024557C" w:rsidRDefault="0024557C" w14:paraId="56A253A0" w14:textId="77777777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16sdtdh w16sdtfl w16du wp14">
  <w:p w:rsidR="004E24CC" w:rsidP="00943DEA" w:rsidRDefault="00B27A37" w14:paraId="549F4F3C" w14:textId="77777777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27A37" w:rsidR="00B27A37" w:rsidP="00B27A37" w:rsidRDefault="002C2B6A" w14:paraId="604FD74E" w14:textId="77777777">
                          <w:pPr>
                            <w:pStyle w:val="Piedepgina2"/>
                          </w:pPr>
                          <w:hyperlink w:history="1" r:id="rId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:rsidRPr="00B27A37" w:rsidR="00B27A37" w:rsidRDefault="00B27A37" w14:paraId="7203BF79" w14:textId="7777777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920B740">
              <v:stroke joinstyle="miter"/>
              <v:path gradientshapeok="t" o:connecttype="rect"/>
            </v:shapetype>
            <v:shape id="Text Box 8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>
              <v:textbox inset="0,0,0,0">
                <w:txbxContent>
                  <w:p w:rsidRPr="00B27A37" w:rsidR="00B27A37" w:rsidP="00B27A37" w:rsidRDefault="002C2B6A" w14:paraId="604FD74E" w14:textId="77777777">
                    <w:pPr>
                      <w:pStyle w:val="Piedepgina2"/>
                    </w:pPr>
                    <w:hyperlink w:history="1" r:id="rId2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:rsidRPr="00B27A37" w:rsidR="00B27A37" w:rsidRDefault="00B27A37" w14:paraId="7203BF79" w14:textId="7777777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27A37" w:rsidR="00A7615E" w:rsidP="00B27A37" w:rsidRDefault="00A7615E" w14:paraId="5BC1A5E7" w14:textId="7777777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1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w14:anchorId="070C2361">
              <v:textbox inset="0,0,0,0">
                <w:txbxContent>
                  <w:p w:rsidRPr="00B27A37" w:rsidR="00A7615E" w:rsidP="00B27A37" w:rsidRDefault="00A7615E" w14:paraId="5BC1A5E7" w14:textId="7777777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C759BB" w:rsidR="00C759BB" w:rsidRDefault="00C759BB" w14:paraId="25B0F7D9" w14:textId="77777777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7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w14:anchorId="1811BF26">
              <v:textbox>
                <w:txbxContent>
                  <w:p w:rsidRPr="00C759BB" w:rsidR="00C759BB" w:rsidRDefault="00C759BB" w14:paraId="25B0F7D9" w14:textId="77777777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&quot;&quot;" o:spid="_x0000_s1026" fillcolor="#f2f2f2 [3052]" stroked="f" w14:anchorId="24D551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557C" w:rsidRDefault="0024557C" w14:paraId="49ECE64A" w14:textId="77777777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:rsidR="0024557C" w:rsidRDefault="0024557C" w14:paraId="0BB96BD7" w14:textId="77777777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dec="http://schemas.microsoft.com/office/drawing/2017/decorative" xmlns:a14="http://schemas.microsoft.com/office/drawing/2010/main" mc:Ignorable="w14 w15 w16se w16cid w16 w16cex w16sdtdh w16sdtfl w16du wp14">
  <w:p w:rsidR="00E9134B" w:rsidP="0003025A" w:rsidRDefault="00213DB6" w14:paraId="51853A7F" w14:textId="038A109E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51CC4" w:rsidR="00AF2B4C" w:rsidP="00AF2B4C" w:rsidRDefault="00567D04" w14:paraId="043237FC" w14:textId="1211CB84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326DCB3">
              <v:stroke joinstyle="miter"/>
              <v:path gradientshapeok="t" o:connecttype="rect"/>
            </v:shapetype>
            <v:shape id="Text Box 4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>
              <v:textbox inset="0,0,0,0">
                <w:txbxContent>
                  <w:p w:rsidRPr="00551CC4" w:rsidR="00AF2B4C" w:rsidP="00AF2B4C" w:rsidRDefault="00567D04" w14:paraId="043237FC" w14:textId="1211CB84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03981" w:rsidR="00D80ACB" w:rsidRDefault="009037B6" w14:paraId="2872B467" w14:textId="261C9D77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Pr="00B03981" w:rsidR="002E39FA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Pr="00B03981" w:rsidR="0015736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Pr="00B03981" w:rsidR="008274DB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Pr="00B03981" w:rsidR="002E39FA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Pr="00B03981"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Pr="00B03981"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Pr="00B03981"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Pr="00B03981"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w14:anchorId="77F74FBF">
              <v:textbox inset="0,0,0,0">
                <w:txbxContent>
                  <w:p w:rsidRPr="00B03981" w:rsidR="00D80ACB" w:rsidRDefault="009037B6" w14:paraId="2872B467" w14:textId="261C9D77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Pr="00B03981" w:rsidR="002E39FA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Pr="00B03981" w:rsidR="0015736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Pr="00B03981" w:rsidR="008274DB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Pr="00B03981" w:rsidR="002E39FA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Pr="00B03981" w:rsidR="00213DB6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Pr="00B03981" w:rsidR="00213DB6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Pr="00B03981" w:rsidR="00213DB6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Pr="00B03981" w:rsidR="009C7F3C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15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Título: Logotipo Plena inclusión blanco - Descripción: Logotipo Plena inclusión blanco" o:spid="_x0000_s1026" fillcolor="#81c063" stroked="f" strokeweight="1pt" w14:anchorId="2CAF00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413A6" w:rsidRDefault="003413A6" w14:paraId="4F441E65" w14:textId="77777777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413A6" w:rsidRDefault="003413A6" w14:paraId="034EF99D" w14:textId="7777777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w14:anchorId="5E259EFC">
              <v:textbox inset="0,0,0,0">
                <w:txbxContent>
                  <w:p w:rsidR="003413A6" w:rsidRDefault="003413A6" w14:paraId="4F441E65" w14:textId="77777777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413A6" w:rsidRDefault="003413A6" w14:paraId="034EF99D" w14:textId="77777777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51CC4" w:rsidR="007B79DD" w:rsidP="007B79DD" w:rsidRDefault="007B79DD" w14:paraId="62D531B1" w14:textId="77777777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w14:anchorId="36795793">
              <v:textbox inset="0,0,0,0">
                <w:txbxContent>
                  <w:p w:rsidRPr="00551CC4" w:rsidR="007B79DD" w:rsidP="007B79DD" w:rsidRDefault="007B79DD" w14:paraId="62D531B1" w14:textId="77777777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numPicBullet w:numPicBulletId="0">
    <mc:AlternateContent>
      <mc:Choice Requires="v">
        <w:pict>
          <v:shapetype id="_x0000_t75" coordsize="21600,21600" filled="f" stroked="f" o:spt="75" o:preferrelative="t" path="m@4@5l@4@11@9@11@9@5xe" w14:anchorId="4DCDEAA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Imagen 224772789" style="width:105.1pt;height:103.3pt;visibility:visible;mso-wrap-style:square" o:spid="_x0000_i1025" type="#_x0000_t75">
            <v:imagedata o:title="" r:id="rId1"/>
          </v:shape>
        </w:pict>
      </mc:Choice>
      <mc:Fallback>
        <w:drawing>
          <wp:inline distT="0" distB="0" distL="0" distR="0" wp14:anchorId="3AC6F621" wp14:editId="7DDD2DDF">
            <wp:extent cx="1334770" cy="1311910"/>
            <wp:effectExtent l="0" t="0" r="0" b="0"/>
            <wp:docPr id="224772789" name="Imagen 224772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7824757"/>
    <w:multiLevelType w:val="hybridMultilevel"/>
    <w:tmpl w:val="41AA952E"/>
    <w:lvl w:ilvl="0" w:tplc="FC5052B4">
      <w:numFmt w:val="bullet"/>
      <w:lvlText w:val="-"/>
      <w:lvlJc w:val="left"/>
      <w:pPr>
        <w:ind w:left="720" w:hanging="360"/>
      </w:pPr>
      <w:rPr>
        <w:rFonts w:hint="default" w:ascii="Calibri" w:hAnsi="Calibri" w:eastAsia="Noto Sans CJK SC Regular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hint="default" w:ascii="Symbol" w:hAnsi="Symbol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hint="default" w:ascii="Wingdings" w:hAnsi="Wingdings"/>
      </w:rPr>
    </w:lvl>
  </w:abstractNum>
  <w:abstractNum w:abstractNumId="16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1"/>
  </w:num>
  <w:num w:numId="12" w16cid:durableId="95638098">
    <w:abstractNumId w:val="13"/>
  </w:num>
  <w:num w:numId="13" w16cid:durableId="394472282">
    <w:abstractNumId w:val="19"/>
  </w:num>
  <w:num w:numId="14" w16cid:durableId="2062554599">
    <w:abstractNumId w:val="14"/>
  </w:num>
  <w:num w:numId="15" w16cid:durableId="1239513062">
    <w:abstractNumId w:val="12"/>
  </w:num>
  <w:num w:numId="16" w16cid:durableId="33388864">
    <w:abstractNumId w:val="17"/>
  </w:num>
  <w:num w:numId="17" w16cid:durableId="819617096">
    <w:abstractNumId w:val="16"/>
  </w:num>
  <w:num w:numId="18" w16cid:durableId="502861236">
    <w:abstractNumId w:val="18"/>
  </w:num>
  <w:num w:numId="19" w16cid:durableId="457454906">
    <w:abstractNumId w:val="15"/>
  </w:num>
  <w:num w:numId="20" w16cid:durableId="9536329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20DF1"/>
    <w:rsid w:val="0003025A"/>
    <w:rsid w:val="00034D1B"/>
    <w:rsid w:val="00043493"/>
    <w:rsid w:val="0004514A"/>
    <w:rsid w:val="00056EF1"/>
    <w:rsid w:val="00065525"/>
    <w:rsid w:val="00077023"/>
    <w:rsid w:val="000B691F"/>
    <w:rsid w:val="000F52F3"/>
    <w:rsid w:val="00140160"/>
    <w:rsid w:val="001411D4"/>
    <w:rsid w:val="00143257"/>
    <w:rsid w:val="00146954"/>
    <w:rsid w:val="0015138B"/>
    <w:rsid w:val="00157361"/>
    <w:rsid w:val="0018401A"/>
    <w:rsid w:val="001A0BB5"/>
    <w:rsid w:val="001C048B"/>
    <w:rsid w:val="001E4CE7"/>
    <w:rsid w:val="00213DB6"/>
    <w:rsid w:val="0024557C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954C8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13F1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51E19"/>
    <w:rsid w:val="00BA5267"/>
    <w:rsid w:val="00BB3ABC"/>
    <w:rsid w:val="00BE0A7D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E333A"/>
    <w:rsid w:val="00DF537B"/>
    <w:rsid w:val="00DF6EBF"/>
    <w:rsid w:val="00E06939"/>
    <w:rsid w:val="00E25C38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  <w:rsid w:val="05462AAC"/>
    <w:rsid w:val="05A968D5"/>
    <w:rsid w:val="0B5EA0D4"/>
    <w:rsid w:val="0F499D05"/>
    <w:rsid w:val="1296BC76"/>
    <w:rsid w:val="13D1A1AD"/>
    <w:rsid w:val="166E8189"/>
    <w:rsid w:val="173A39E9"/>
    <w:rsid w:val="195C1F38"/>
    <w:rsid w:val="1CBA465B"/>
    <w:rsid w:val="1E55D836"/>
    <w:rsid w:val="1FE46524"/>
    <w:rsid w:val="2121755B"/>
    <w:rsid w:val="23320DF9"/>
    <w:rsid w:val="26D59245"/>
    <w:rsid w:val="2AD2FD6A"/>
    <w:rsid w:val="2AD39AEF"/>
    <w:rsid w:val="2C48790F"/>
    <w:rsid w:val="2F2BF4A6"/>
    <w:rsid w:val="32892B75"/>
    <w:rsid w:val="3291D095"/>
    <w:rsid w:val="32CFF662"/>
    <w:rsid w:val="346F04E5"/>
    <w:rsid w:val="38E53764"/>
    <w:rsid w:val="3AA88FB5"/>
    <w:rsid w:val="3B349314"/>
    <w:rsid w:val="430D01D8"/>
    <w:rsid w:val="44C982EB"/>
    <w:rsid w:val="455B053C"/>
    <w:rsid w:val="49B2D754"/>
    <w:rsid w:val="4A9F446F"/>
    <w:rsid w:val="50E0BF04"/>
    <w:rsid w:val="552C231E"/>
    <w:rsid w:val="58268863"/>
    <w:rsid w:val="5B3DB946"/>
    <w:rsid w:val="5D316421"/>
    <w:rsid w:val="5DD183DA"/>
    <w:rsid w:val="68F64EE1"/>
    <w:rsid w:val="6C658DFC"/>
    <w:rsid w:val="70E39118"/>
    <w:rsid w:val="72356D1E"/>
    <w:rsid w:val="748092C3"/>
    <w:rsid w:val="7C5946D6"/>
    <w:rsid w:val="7FD6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Parrafo Normal"/>
    <w:qFormat/>
    <w:rsid w:val="00555945"/>
    <w:pPr>
      <w:suppressAutoHyphens/>
      <w:spacing w:line="360" w:lineRule="auto"/>
    </w:pPr>
    <w:rPr>
      <w:rFonts w:ascii="Verdana" w:hAnsi="Verdana" w:eastAsia="Noto Sans CJK SC Regular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color="81C063" w:sz="36" w:space="0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color="81C063" w:sz="18" w:space="0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color="BFBFBF" w:themeColor="background1" w:themeShade="BF" w:sz="6" w:space="5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hAnsi="Calibri" w:eastAsia="Times New Roman" w:cs="Mangal"/>
      <w:b/>
      <w:bCs/>
      <w:szCs w:val="25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hAnsi="Arial" w:eastAsia="Noto Sans CJK SC Regular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styleId="Epgrafe" w:customStyle="1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styleId="ndice" w:customStyle="1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styleId="Ttulo4Car" w:customStyle="1">
    <w:name w:val="Título 4 Car"/>
    <w:link w:val="Ttulo4"/>
    <w:uiPriority w:val="9"/>
    <w:rsid w:val="00450FB2"/>
    <w:rPr>
      <w:rFonts w:ascii="Calibri" w:hAnsi="Calibri" w:eastAsia="Times New Roman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styleId="Encabezadodelatabla" w:customStyle="1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styleId="A1" w:customStyle="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styleId="A2" w:customStyle="1">
    <w:name w:val="A2"/>
    <w:basedOn w:val="Normal"/>
    <w:link w:val="A2Car"/>
    <w:autoRedefine/>
    <w:rsid w:val="003413A6"/>
    <w:rPr>
      <w:noProof/>
      <w:color w:val="000000"/>
    </w:rPr>
  </w:style>
  <w:style w:type="character" w:styleId="A1Car" w:customStyle="1">
    <w:name w:val="A1 Car"/>
    <w:link w:val="A1"/>
    <w:rsid w:val="003413A6"/>
    <w:rPr>
      <w:rFonts w:ascii="Verdana" w:hAnsi="Verdana" w:eastAsia="Noto Sans CJK SC Regular" w:cs="FreeSans"/>
      <w:b/>
      <w:color w:val="000000"/>
      <w:kern w:val="1"/>
      <w:sz w:val="44"/>
      <w:szCs w:val="24"/>
      <w:lang w:eastAsia="zh-CN" w:bidi="hi-IN"/>
    </w:rPr>
  </w:style>
  <w:style w:type="paragraph" w:styleId="A3" w:customStyle="1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styleId="A2Car" w:customStyle="1">
    <w:name w:val="A2 Car"/>
    <w:link w:val="A2"/>
    <w:rsid w:val="003413A6"/>
    <w:rPr>
      <w:rFonts w:ascii="Verdana" w:hAnsi="Verdana" w:eastAsia="Noto Sans CJK SC Regular" w:cs="FreeSans"/>
      <w:noProof/>
      <w:color w:val="000000"/>
      <w:kern w:val="1"/>
      <w:sz w:val="28"/>
      <w:szCs w:val="24"/>
      <w:lang w:eastAsia="zh-CN" w:bidi="hi-IN"/>
    </w:rPr>
  </w:style>
  <w:style w:type="character" w:styleId="Ttulo1Car" w:customStyle="1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styleId="A3Car" w:customStyle="1">
    <w:name w:val="A3 Car"/>
    <w:link w:val="A3"/>
    <w:rsid w:val="00555945"/>
    <w:rPr>
      <w:rFonts w:ascii="Verdana" w:hAnsi="Verdana" w:eastAsia="Noto Sans CJK SC Regular" w:cs="FreeSans"/>
      <w:b/>
      <w:color w:val="006D3C"/>
      <w:kern w:val="1"/>
      <w:sz w:val="32"/>
      <w:szCs w:val="24"/>
      <w:lang w:eastAsia="zh-CN" w:bidi="hi-IN"/>
    </w:rPr>
  </w:style>
  <w:style w:type="paragraph" w:styleId="TtulodeTDC" w:customStyle="1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color="auto" w:sz="24" w:space="2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styleId="TtuloCar" w:customStyle="1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styleId="SubttuloCar" w:customStyle="1">
    <w:name w:val="Subtítulo Car"/>
    <w:link w:val="Subttulo"/>
    <w:uiPriority w:val="11"/>
    <w:rsid w:val="005D6F5E"/>
    <w:rPr>
      <w:rFonts w:ascii="Verdana" w:hAnsi="Verdana" w:eastAsia="Times New Roman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styleId="Ttulo2Car" w:customStyle="1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styleId="Ttulo3Car" w:customStyle="1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styleId="CitaCar" w:customStyle="1">
    <w:name w:val="Cita Car"/>
    <w:link w:val="Cita"/>
    <w:uiPriority w:val="29"/>
    <w:rsid w:val="00450FB2"/>
    <w:rPr>
      <w:rFonts w:ascii="Arial" w:hAnsi="Arial" w:eastAsia="Noto Sans CJK SC Regular" w:cs="Mangal"/>
      <w:i/>
      <w:iCs/>
      <w:color w:val="404040"/>
      <w:kern w:val="1"/>
      <w:sz w:val="28"/>
      <w:szCs w:val="24"/>
      <w:lang w:eastAsia="zh-CN" w:bidi="hi-IN"/>
    </w:rPr>
  </w:style>
  <w:style w:type="paragraph" w:styleId="Intro" w:customStyle="1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styleId="EncabezadoCar" w:customStyle="1">
    <w:name w:val="Encabezado Car"/>
    <w:link w:val="Encabezado"/>
    <w:uiPriority w:val="99"/>
    <w:rsid w:val="00450FB2"/>
    <w:rPr>
      <w:rFonts w:ascii="Arial" w:hAnsi="Arial" w:eastAsia="Noto Sans CJK SC Regular" w:cs="Mangal"/>
      <w:kern w:val="1"/>
      <w:sz w:val="28"/>
      <w:szCs w:val="24"/>
      <w:lang w:eastAsia="zh-CN" w:bidi="hi-IN"/>
    </w:rPr>
  </w:style>
  <w:style w:type="paragraph" w:styleId="Lista-2" w:customStyle="1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styleId="Nota" w:customStyle="1">
    <w:name w:val="Nota"/>
    <w:basedOn w:val="Normal"/>
    <w:qFormat/>
    <w:rsid w:val="00C759BB"/>
    <w:pPr>
      <w:pBdr>
        <w:top w:val="outset" w:color="A6A6A6" w:sz="6" w:space="15"/>
        <w:left w:val="outset" w:color="A6A6A6" w:sz="6" w:space="15"/>
        <w:bottom w:val="dotted" w:color="A6A6A6" w:sz="4" w:space="15"/>
        <w:right w:val="outset" w:color="A6A6A6" w:sz="6" w:space="15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styleId="Encabezado1" w:customStyle="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styleId="Encabeza2" w:customStyle="1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styleId="Piedepgina2" w:customStyle="1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styleId="Glosa" w:customStyle="1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styleId="GlosaTtulo" w:customStyle="1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styleId="Lista-1" w:customStyle="1">
    <w:name w:val="Lista-1"/>
    <w:basedOn w:val="Lista"/>
    <w:link w:val="Lista-1Car"/>
    <w:qFormat/>
    <w:rsid w:val="00A54485"/>
  </w:style>
  <w:style w:type="character" w:styleId="ListaCar" w:customStyle="1">
    <w:name w:val="Lista Car"/>
    <w:basedOn w:val="Fuentedeprrafopredeter"/>
    <w:link w:val="Lista"/>
    <w:rsid w:val="00A54485"/>
    <w:rPr>
      <w:rFonts w:ascii="Verdana" w:hAnsi="Verdana" w:eastAsia="Noto Sans CJK SC Regular" w:cs="FreeSans"/>
      <w:kern w:val="1"/>
      <w:sz w:val="28"/>
      <w:szCs w:val="24"/>
      <w:lang w:eastAsia="zh-CN" w:bidi="hi-IN"/>
    </w:rPr>
  </w:style>
  <w:style w:type="character" w:styleId="Lista-1Car" w:customStyle="1">
    <w:name w:val="Lista-1 Car"/>
    <w:basedOn w:val="ListaCar"/>
    <w:link w:val="Lista-1"/>
    <w:rsid w:val="00A54485"/>
    <w:rPr>
      <w:rFonts w:ascii="Verdana" w:hAnsi="Verdana" w:eastAsia="Noto Sans CJK SC Regular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buenaspracticas.plenainclusion.org/add-practice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www.bild.org.uk/restraint-reduction-network-rrn/" TargetMode="External" Id="Rfa984d72f2ef4e8c" /><Relationship Type="http://schemas.openxmlformats.org/officeDocument/2006/relationships/hyperlink" Target="https://www.youtube.com/watch?v=Rd2Z81Iojo8" TargetMode="External" Id="Rd3339f8952334d8f" /><Relationship Type="http://schemas.openxmlformats.org/officeDocument/2006/relationships/hyperlink" Target="https://metodologiaspreventivas.plenainclusion.org/herramienta-evaluacion/" TargetMode="External" Id="Rc78f949e00c443c0" /><Relationship Type="http://schemas.openxmlformats.org/officeDocument/2006/relationships/hyperlink" Target="https://sid-inico.usal.es/documentacion/libre-de-restricciones/" TargetMode="External" Id="R87448b86264b497f" /><Relationship Type="http://schemas.openxmlformats.org/officeDocument/2006/relationships/hyperlink" Target="https://inico.usal.es/instrumentos-de-evaluacion/" TargetMode="External" Id="Rf0958ce733f048b8" /><Relationship Type="http://schemas.openxmlformats.org/officeDocument/2006/relationships/hyperlink" Target="https://doi.org/10.3390/bs14040344" TargetMode="External" Id="R4d60b72783ac4353" /><Relationship Type="http://schemas.openxmlformats.org/officeDocument/2006/relationships/hyperlink" Target="https://link.springer.com/referenceworkentry/10.1007/978-3-031-40858-8_252-1" TargetMode="External" Id="R84e4ee87f9dd44c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3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JJ DE LA TORRE</dc:creator>
  <keywords/>
  <dc:description/>
  <lastModifiedBy>mcrespo@usal.es</lastModifiedBy>
  <revision>34</revision>
  <lastPrinted>2020-03-11T12:10:00.0000000Z</lastPrinted>
  <dcterms:created xsi:type="dcterms:W3CDTF">2023-02-20T13:05:00.0000000Z</dcterms:created>
  <dcterms:modified xsi:type="dcterms:W3CDTF">2025-05-13T14:09:45.9540192Z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