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21318" w14:textId="59B72B8B" w:rsidR="00917F99" w:rsidRPr="00B82F05" w:rsidRDefault="00910708" w:rsidP="00E06939">
      <w:pPr>
        <w:spacing w:line="276" w:lineRule="auto"/>
        <w:rPr>
          <w:sz w:val="20"/>
          <w:szCs w:val="18"/>
          <w:lang w:val="es"/>
        </w:rPr>
      </w:pPr>
      <w:r w:rsidRPr="00B82F05">
        <w:fldChar w:fldCharType="begin"/>
      </w:r>
      <w:r w:rsidRPr="00B82F05">
        <w:instrText xml:space="preserve"> HYPERLINK "https://buenaspracticas.plenainclusion.org/add-practice" </w:instrText>
      </w:r>
      <w:r w:rsidRPr="00B82F05">
        <w:fldChar w:fldCharType="separate"/>
      </w:r>
      <w:r w:rsidR="00917F99" w:rsidRPr="00B82F05">
        <w:rPr>
          <w:rStyle w:val="Hipervnculo"/>
          <w:sz w:val="20"/>
          <w:szCs w:val="18"/>
          <w:lang w:val="es"/>
        </w:rPr>
        <w:t>https://buenaspracticas.plenainclusion.org/add-practice</w:t>
      </w:r>
      <w:r w:rsidRPr="00B82F05">
        <w:rPr>
          <w:rStyle w:val="Hipervnculo"/>
          <w:sz w:val="20"/>
          <w:szCs w:val="18"/>
          <w:lang w:val="es"/>
        </w:rPr>
        <w:fldChar w:fldCharType="end"/>
      </w:r>
    </w:p>
    <w:p w14:paraId="003F9E00" w14:textId="19B0BDC8" w:rsidR="00034D1B" w:rsidRPr="00B82F05" w:rsidRDefault="00034D1B" w:rsidP="00E06939">
      <w:pPr>
        <w:spacing w:line="276" w:lineRule="auto"/>
        <w:rPr>
          <w:sz w:val="20"/>
          <w:szCs w:val="18"/>
          <w:lang w:val="es"/>
        </w:rPr>
      </w:pPr>
    </w:p>
    <w:p w14:paraId="1D6AF2B3" w14:textId="025133DF" w:rsidR="00974F3F" w:rsidRPr="00B82F05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Objetivos de la práctica</w:t>
      </w:r>
    </w:p>
    <w:p w14:paraId="294E2852" w14:textId="77777777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 xml:space="preserve">El objetivo principal de esta práctica es </w:t>
      </w: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mejorar la privacidad y el confort de los residentes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al utilizar los baños compartidos. Al implementar este sistema de luces rojas, se busca:</w:t>
      </w:r>
    </w:p>
    <w:p w14:paraId="366D9108" w14:textId="77777777" w:rsidR="00161239" w:rsidRPr="00161239" w:rsidRDefault="00161239" w:rsidP="00161239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Evitar interrupciones: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La luz roja indica claramente que el baño está ocupado, previniendo que otros residentes intenten entrar mientras alguien lo está usando.</w:t>
      </w:r>
    </w:p>
    <w:p w14:paraId="24619F13" w14:textId="77777777" w:rsidR="00161239" w:rsidRPr="00161239" w:rsidRDefault="00161239" w:rsidP="00161239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Garantizar la intimidad: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Los residentes pueden sentirse más seguros y tranquilos sabiendo que su privacidad será respetada mientras utilizan el baño.</w:t>
      </w:r>
    </w:p>
    <w:p w14:paraId="50205419" w14:textId="77777777" w:rsidR="00161239" w:rsidRPr="00161239" w:rsidRDefault="00161239" w:rsidP="00161239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Promover el respeto y la consideración: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El sistema fomenta una cultura de respeto entre los residentes al facilitar la conciencia de cuándo un baño está en uso.</w:t>
      </w:r>
    </w:p>
    <w:p w14:paraId="034725C4" w14:textId="77777777" w:rsidR="00161239" w:rsidRPr="00161239" w:rsidRDefault="00161239" w:rsidP="00161239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Crear un ambiente más cómodo: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Al reducir las interrupciones y aumentar la sensación de privacidad, se contribuye a un ambiente general más relajado y cómodo en la residencia.</w:t>
      </w:r>
    </w:p>
    <w:p w14:paraId="5B808C25" w14:textId="77777777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 xml:space="preserve">En resumen, esta sencilla pero efectiva solución tiene como objetivo fundamental </w:t>
      </w: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dignificar la experiencia de usar los baños compartidos</w:t>
      </w:r>
      <w:r w:rsidRPr="00161239">
        <w:rPr>
          <w:rFonts w:eastAsia="Times New Roman" w:cs="Times New Roman"/>
          <w:kern w:val="0"/>
          <w:sz w:val="24"/>
          <w:lang w:eastAsia="es-ES"/>
        </w:rPr>
        <w:t>, asegurando la privacidad y promoviendo la convivencia respetuosa entre los residentes.</w:t>
      </w:r>
    </w:p>
    <w:p w14:paraId="11D8D79C" w14:textId="77777777" w:rsidR="00BB3ABC" w:rsidRPr="00B82F05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B82F05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 xml:space="preserve">Desarrollo de la práctica </w:t>
      </w:r>
    </w:p>
    <w:p w14:paraId="15331D02" w14:textId="77777777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Fase 1: Planificación y Diseño</w:t>
      </w:r>
    </w:p>
    <w:p w14:paraId="64EC853B" w14:textId="77777777" w:rsidR="00161239" w:rsidRPr="00161239" w:rsidRDefault="00161239" w:rsidP="00161239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Objetivo: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Definir el alcance del proyecto, los recursos necesarios y el diseño del sistema.</w:t>
      </w:r>
    </w:p>
    <w:p w14:paraId="60C0086A" w14:textId="77777777" w:rsidR="00161239" w:rsidRPr="00161239" w:rsidRDefault="00161239" w:rsidP="00161239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Actuaciones: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420FBE7F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Identificación de la necesidad: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Reconocimiento de la falta de privacidad como un problema por parte de los residentes o la administración.</w:t>
      </w:r>
    </w:p>
    <w:p w14:paraId="710BEEDE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Propuesta de solución: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Conceptualización del sistema de interruptor y luz roja como una solución sencilla y efectiva.</w:t>
      </w:r>
    </w:p>
    <w:p w14:paraId="71D7A797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Estudio de viabilidad: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Evaluación de la factibilidad técnica y económica del proyecto.</w:t>
      </w:r>
    </w:p>
    <w:p w14:paraId="79455040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lastRenderedPageBreak/>
        <w:t>Diseño del sistema: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Selección del tipo de interruptores, luces rojas, cableado y ubicación óptima para su instalación fuera de cada baño. Consideración de la estética y la durabilidad.</w:t>
      </w:r>
    </w:p>
    <w:p w14:paraId="45EA7269" w14:textId="74DE3EC9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Presupuesto: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Estimación de los costos de los materiales</w:t>
      </w:r>
      <w:r w:rsidRPr="00B82F05">
        <w:rPr>
          <w:rFonts w:eastAsia="Times New Roman" w:cs="Times New Roman"/>
          <w:kern w:val="0"/>
          <w:sz w:val="24"/>
          <w:lang w:eastAsia="es-ES"/>
        </w:rPr>
        <w:t>.</w:t>
      </w:r>
    </w:p>
    <w:p w14:paraId="5FFF6179" w14:textId="77777777" w:rsidR="00161239" w:rsidRPr="00161239" w:rsidRDefault="00161239" w:rsidP="00161239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Recursos Utilizados: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634B4515" w14:textId="388D9ADB" w:rsidR="00161239" w:rsidRPr="00B82F05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Reuniones con residentes y</w:t>
      </w:r>
      <w:r w:rsidRPr="00B82F05">
        <w:rPr>
          <w:rFonts w:eastAsia="Times New Roman" w:cs="Times New Roman"/>
          <w:kern w:val="0"/>
          <w:sz w:val="24"/>
          <w:lang w:eastAsia="es-ES"/>
        </w:rPr>
        <w:t xml:space="preserve"> </w:t>
      </w:r>
      <w:r w:rsidRPr="00161239">
        <w:rPr>
          <w:rFonts w:eastAsia="Times New Roman" w:cs="Times New Roman"/>
          <w:kern w:val="0"/>
          <w:sz w:val="24"/>
          <w:lang w:eastAsia="es-ES"/>
        </w:rPr>
        <w:t>administración para identificar el problema y proponer la solución.</w:t>
      </w:r>
    </w:p>
    <w:p w14:paraId="7838E7F9" w14:textId="4122CB2E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Equipo de Mantenimiento de la Entidad.</w:t>
      </w:r>
    </w:p>
    <w:p w14:paraId="5321B9C2" w14:textId="77777777" w:rsidR="00161239" w:rsidRPr="00161239" w:rsidRDefault="00161239" w:rsidP="00161239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Posibles Contratiempos y Dificultades: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4FE03685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Resistencia inicial a la idea por parte de algunos residentes o la administración.</w:t>
      </w:r>
    </w:p>
    <w:p w14:paraId="67986D7F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Dificultad para definir un presupuesto realista.</w:t>
      </w:r>
    </w:p>
    <w:p w14:paraId="5DAD9187" w14:textId="77777777" w:rsidR="00161239" w:rsidRPr="00161239" w:rsidRDefault="00161239" w:rsidP="00161239">
      <w:pPr>
        <w:numPr>
          <w:ilvl w:val="1"/>
          <w:numId w:val="21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Problemas para encontrar componentes adecuados que sean económicos y duraderos.</w:t>
      </w:r>
    </w:p>
    <w:p w14:paraId="66B4D390" w14:textId="77777777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Fase 2: Adquisición de Recursos</w:t>
      </w:r>
    </w:p>
    <w:p w14:paraId="42252E41" w14:textId="77777777" w:rsidR="00161239" w:rsidRPr="00161239" w:rsidRDefault="00161239" w:rsidP="00161239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Objetivo: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Obtener los materiales y recursos necesarios para la implementación.</w:t>
      </w:r>
    </w:p>
    <w:p w14:paraId="276C3F84" w14:textId="77777777" w:rsidR="00161239" w:rsidRPr="00161239" w:rsidRDefault="00161239" w:rsidP="00161239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Actuaciones: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7ECD84DD" w14:textId="0E7CCBDB" w:rsidR="00161239" w:rsidRPr="00161239" w:rsidRDefault="00161239" w:rsidP="00161239">
      <w:pPr>
        <w:numPr>
          <w:ilvl w:val="1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Compra de materiales: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Adquisición de interruptores, luces rojas, cableado, cajas de conexión </w:t>
      </w:r>
      <w:proofErr w:type="gramStart"/>
      <w:r w:rsidRPr="00161239">
        <w:rPr>
          <w:rFonts w:eastAsia="Times New Roman" w:cs="Times New Roman"/>
          <w:kern w:val="0"/>
          <w:sz w:val="24"/>
          <w:lang w:eastAsia="es-ES"/>
        </w:rPr>
        <w:t>y</w:t>
      </w:r>
      <w:r w:rsidRPr="00B82F05">
        <w:rPr>
          <w:rFonts w:eastAsia="Times New Roman" w:cs="Times New Roman"/>
          <w:kern w:val="0"/>
          <w:sz w:val="24"/>
          <w:lang w:eastAsia="es-ES"/>
        </w:rPr>
        <w:t>..</w:t>
      </w:r>
      <w:proofErr w:type="gramEnd"/>
    </w:p>
    <w:p w14:paraId="18F7193B" w14:textId="77777777" w:rsidR="00161239" w:rsidRPr="00161239" w:rsidRDefault="00161239" w:rsidP="00161239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Recursos Utilizados: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5A8F9BA3" w14:textId="77777777" w:rsidR="00161239" w:rsidRPr="00161239" w:rsidRDefault="00161239" w:rsidP="00161239">
      <w:pPr>
        <w:numPr>
          <w:ilvl w:val="1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Presupuesto aprobado.</w:t>
      </w:r>
    </w:p>
    <w:p w14:paraId="5252A6B0" w14:textId="77777777" w:rsidR="00161239" w:rsidRPr="00161239" w:rsidRDefault="00161239" w:rsidP="00161239">
      <w:pPr>
        <w:numPr>
          <w:ilvl w:val="1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Proveedores de material eléctrico.</w:t>
      </w:r>
    </w:p>
    <w:p w14:paraId="70DFCEE9" w14:textId="6330DA40" w:rsidR="00161239" w:rsidRPr="00161239" w:rsidRDefault="00161239" w:rsidP="00161239">
      <w:pPr>
        <w:numPr>
          <w:ilvl w:val="1"/>
          <w:numId w:val="22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P</w:t>
      </w:r>
      <w:r w:rsidRPr="00161239">
        <w:rPr>
          <w:rFonts w:eastAsia="Times New Roman" w:cs="Times New Roman"/>
          <w:kern w:val="0"/>
          <w:sz w:val="24"/>
          <w:lang w:eastAsia="es-ES"/>
        </w:rPr>
        <w:t>rofesionales</w:t>
      </w:r>
    </w:p>
    <w:p w14:paraId="739CC37B" w14:textId="77777777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Fase 3: Implementación y Puesta en Marcha</w:t>
      </w:r>
    </w:p>
    <w:p w14:paraId="60043A58" w14:textId="77777777" w:rsidR="00161239" w:rsidRPr="00161239" w:rsidRDefault="00161239" w:rsidP="00161239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Objetivo: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Instalar el sistema en cada baño compartido.</w:t>
      </w:r>
    </w:p>
    <w:p w14:paraId="1D3F3B21" w14:textId="77777777" w:rsidR="00161239" w:rsidRPr="00161239" w:rsidRDefault="00161239" w:rsidP="00161239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Actuaciones: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1DCC2FD1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Preparación: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Organización de los materiales y herramientas en el lugar de instalación.</w:t>
      </w:r>
    </w:p>
    <w:p w14:paraId="3D531BB3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Instalación: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Montaje de los interruptores fuera de cada baño y conexión al circuito de las luces rojas. Aseguramiento de la correcta y segura instalación eléctrica.</w:t>
      </w:r>
    </w:p>
    <w:p w14:paraId="385A7366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Pruebas: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Verificación del correcto funcionamiento de cada interruptor y luz roja.</w:t>
      </w:r>
    </w:p>
    <w:p w14:paraId="0109F3F0" w14:textId="117A198E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Información a los residentes: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Comunicación clara sobre el nuevo sistema, su funcionamiento y los beneficios que aporta. </w:t>
      </w:r>
      <w:r w:rsidRPr="00B82F05">
        <w:rPr>
          <w:rFonts w:eastAsia="Times New Roman" w:cs="Times New Roman"/>
          <w:kern w:val="0"/>
          <w:sz w:val="24"/>
          <w:lang w:eastAsia="es-ES"/>
        </w:rPr>
        <w:t>Se informó mediante una reunión.</w:t>
      </w:r>
    </w:p>
    <w:p w14:paraId="75DFF688" w14:textId="77777777" w:rsidR="00161239" w:rsidRPr="00161239" w:rsidRDefault="00161239" w:rsidP="00161239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Recursos Utilizados: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2C01B007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Materiales adquiridos (interruptores, luces, cableado, etc.).</w:t>
      </w:r>
    </w:p>
    <w:p w14:paraId="57CABBDB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lastRenderedPageBreak/>
        <w:t>Herramientas de instalación (destornilladores, taladro, pelacables, etc.).</w:t>
      </w:r>
    </w:p>
    <w:p w14:paraId="641CCC86" w14:textId="14D96AD1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 xml:space="preserve">Personal de </w:t>
      </w:r>
      <w:r w:rsidRPr="00B82F05">
        <w:rPr>
          <w:rFonts w:eastAsia="Times New Roman" w:cs="Times New Roman"/>
          <w:kern w:val="0"/>
          <w:sz w:val="24"/>
          <w:lang w:eastAsia="es-ES"/>
        </w:rPr>
        <w:t>mantenimiento.</w:t>
      </w:r>
    </w:p>
    <w:p w14:paraId="3FDF13BC" w14:textId="77777777" w:rsidR="00161239" w:rsidRPr="00161239" w:rsidRDefault="00161239" w:rsidP="00161239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b/>
          <w:bCs/>
          <w:kern w:val="0"/>
          <w:sz w:val="24"/>
          <w:lang w:eastAsia="es-ES"/>
        </w:rPr>
        <w:t>Posibles Contratiempos y Dificultades:</w:t>
      </w:r>
      <w:r w:rsidRPr="00161239">
        <w:rPr>
          <w:rFonts w:eastAsia="Times New Roman" w:cs="Times New Roman"/>
          <w:kern w:val="0"/>
          <w:sz w:val="24"/>
          <w:lang w:eastAsia="es-ES"/>
        </w:rPr>
        <w:t xml:space="preserve"> </w:t>
      </w:r>
    </w:p>
    <w:p w14:paraId="5309E123" w14:textId="77777777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Interrupciones en el uso de los baños durante la instalación.</w:t>
      </w:r>
    </w:p>
    <w:p w14:paraId="3D0EE2AB" w14:textId="122915E1" w:rsidR="00161239" w:rsidRPr="00161239" w:rsidRDefault="00161239" w:rsidP="00161239">
      <w:pPr>
        <w:numPr>
          <w:ilvl w:val="1"/>
          <w:numId w:val="23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161239">
        <w:rPr>
          <w:rFonts w:eastAsia="Times New Roman" w:cs="Times New Roman"/>
          <w:kern w:val="0"/>
          <w:sz w:val="24"/>
          <w:lang w:eastAsia="es-ES"/>
        </w:rPr>
        <w:t>Falta de comprensión o resistencia inicial al uso del sistema por parte de algunos residentes.</w:t>
      </w:r>
    </w:p>
    <w:p w14:paraId="4773493A" w14:textId="099B7F80" w:rsidR="00380659" w:rsidRPr="00B82F05" w:rsidRDefault="00161239" w:rsidP="00161239">
      <w:pPr>
        <w:tabs>
          <w:tab w:val="left" w:pos="7956"/>
        </w:tabs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ab/>
        <w:t xml:space="preserve">   </w:t>
      </w:r>
    </w:p>
    <w:p w14:paraId="533D23FD" w14:textId="2D76FB03" w:rsidR="0004514A" w:rsidRPr="00B82F05" w:rsidRDefault="00161239" w:rsidP="00E06939">
      <w:pPr>
        <w:spacing w:line="276" w:lineRule="auto"/>
        <w:rPr>
          <w:sz w:val="24"/>
          <w:szCs w:val="22"/>
          <w:lang w:val="es"/>
        </w:rPr>
      </w:pPr>
      <w:r w:rsidRPr="00B82F05">
        <w:rPr>
          <w:noProof/>
          <w:sz w:val="24"/>
          <w:szCs w:val="22"/>
          <w:lang w:val="es"/>
        </w:rPr>
        <w:drawing>
          <wp:anchor distT="0" distB="0" distL="114300" distR="114300" simplePos="0" relativeHeight="251659264" behindDoc="1" locked="0" layoutInCell="1" allowOverlap="1" wp14:anchorId="5549DD2D" wp14:editId="773212F7">
            <wp:simplePos x="0" y="0"/>
            <wp:positionH relativeFrom="column">
              <wp:posOffset>3387090</wp:posOffset>
            </wp:positionH>
            <wp:positionV relativeFrom="paragraph">
              <wp:posOffset>29210</wp:posOffset>
            </wp:positionV>
            <wp:extent cx="2689860" cy="2588990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21" cy="259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F05">
        <w:rPr>
          <w:noProof/>
          <w:sz w:val="24"/>
          <w:szCs w:val="22"/>
          <w:lang w:val="es"/>
        </w:rPr>
        <w:drawing>
          <wp:anchor distT="0" distB="0" distL="114300" distR="114300" simplePos="0" relativeHeight="251658240" behindDoc="1" locked="0" layoutInCell="1" allowOverlap="1" wp14:anchorId="5205DC5B" wp14:editId="6C99268F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743200" cy="2583180"/>
            <wp:effectExtent l="0" t="0" r="0" b="762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D3AD5C" w14:textId="2DAE6FF9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80A7D39" w14:textId="6572BE69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7DFF9FA7" w14:textId="529CBDE2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22D5673" w14:textId="005A6155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2654AE68" w14:textId="19B38BED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80BB12E" w14:textId="13990064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FB0A529" w14:textId="6EFA2009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CABF401" w14:textId="26F497F2" w:rsidR="00935566" w:rsidRPr="00B82F05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1075DFF4" w14:textId="151D6098" w:rsidR="00935566" w:rsidRPr="00B82F05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230F6F9A" w14:textId="22392C42" w:rsidR="00935566" w:rsidRPr="00B82F05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25B415C6" w14:textId="4A6937E1" w:rsidR="0004514A" w:rsidRPr="00B82F05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41919D5D" w14:textId="0A4EBE79" w:rsidR="00161239" w:rsidRPr="00B82F05" w:rsidRDefault="00161239" w:rsidP="00E06939">
      <w:pPr>
        <w:spacing w:line="276" w:lineRule="auto"/>
        <w:rPr>
          <w:sz w:val="24"/>
          <w:szCs w:val="22"/>
          <w:lang w:val="es"/>
        </w:rPr>
      </w:pPr>
    </w:p>
    <w:p w14:paraId="09EDD897" w14:textId="570E950D" w:rsidR="00161239" w:rsidRPr="00B82F05" w:rsidRDefault="00161239" w:rsidP="00E06939">
      <w:p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Luz roja apagada: baño libre</w:t>
      </w:r>
      <w:r w:rsidRPr="00B82F05">
        <w:rPr>
          <w:sz w:val="24"/>
          <w:szCs w:val="22"/>
          <w:lang w:val="es"/>
        </w:rPr>
        <w:tab/>
      </w:r>
      <w:r w:rsidRPr="00B82F05">
        <w:rPr>
          <w:sz w:val="24"/>
          <w:szCs w:val="22"/>
          <w:lang w:val="es"/>
        </w:rPr>
        <w:tab/>
      </w:r>
      <w:r w:rsidRPr="00B82F05">
        <w:rPr>
          <w:sz w:val="24"/>
          <w:szCs w:val="22"/>
          <w:lang w:val="es"/>
        </w:rPr>
        <w:tab/>
        <w:t xml:space="preserve">     Luz roja encendida: baño ocupado</w:t>
      </w:r>
    </w:p>
    <w:p w14:paraId="6578EF5C" w14:textId="6B837BE1" w:rsidR="00161239" w:rsidRPr="00B82F05" w:rsidRDefault="00161239" w:rsidP="00E06939">
      <w:pPr>
        <w:spacing w:line="276" w:lineRule="auto"/>
        <w:rPr>
          <w:sz w:val="24"/>
          <w:szCs w:val="22"/>
          <w:lang w:val="es"/>
        </w:rPr>
      </w:pPr>
    </w:p>
    <w:p w14:paraId="148FA4FA" w14:textId="77777777" w:rsidR="00DA768B" w:rsidRPr="00B82F05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Pr="00B82F05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Método empleado para la puesta en marcha</w:t>
      </w:r>
    </w:p>
    <w:p w14:paraId="354492A4" w14:textId="0D0F3AA4" w:rsidR="00161239" w:rsidRPr="00161239" w:rsidRDefault="00161239" w:rsidP="00161239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A</w:t>
      </w:r>
      <w:r w:rsidRPr="00161239">
        <w:rPr>
          <w:rFonts w:eastAsia="Times New Roman" w:cs="Times New Roman"/>
          <w:kern w:val="0"/>
          <w:sz w:val="24"/>
          <w:lang w:eastAsia="es-ES"/>
        </w:rPr>
        <w:t>l ser una práctica relativamente sencilla, el método de puesta en marcha fue ágil y sin una burocracia excesiva, centrándose en la acción y la comunicación directa con los usuarios finales</w:t>
      </w:r>
      <w:r w:rsidR="00F8198D" w:rsidRPr="00B82F05">
        <w:rPr>
          <w:rFonts w:eastAsia="Times New Roman" w:cs="Times New Roman"/>
          <w:kern w:val="0"/>
          <w:sz w:val="24"/>
          <w:lang w:eastAsia="es-ES"/>
        </w:rPr>
        <w:t xml:space="preserve">, </w:t>
      </w:r>
      <w:r w:rsidR="00F8198D" w:rsidRPr="00B82F05">
        <w:rPr>
          <w:rFonts w:eastAsia="Times New Roman" w:cs="Times New Roman"/>
          <w:kern w:val="0"/>
          <w:sz w:val="24"/>
          <w:lang w:eastAsia="es-ES"/>
        </w:rPr>
        <w:t>buscando la aceptación y la colaboración de los residentes.</w:t>
      </w:r>
    </w:p>
    <w:p w14:paraId="22BA6F8D" w14:textId="35E57A2F" w:rsidR="00161239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Reconocimiento del problema.</w:t>
      </w:r>
    </w:p>
    <w:p w14:paraId="53E27992" w14:textId="4AE15F11" w:rsidR="00F8198D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Comunicación inicial</w:t>
      </w:r>
    </w:p>
    <w:p w14:paraId="4308D9BB" w14:textId="455167EF" w:rsidR="00F8198D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Presentación de la idea y aprobación</w:t>
      </w:r>
    </w:p>
    <w:p w14:paraId="5F0D24CC" w14:textId="41AB1B81" w:rsidR="00F8198D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Explicación a residentes</w:t>
      </w:r>
    </w:p>
    <w:p w14:paraId="349C48DF" w14:textId="5C4B0D5C" w:rsidR="00F8198D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Instalación física</w:t>
      </w:r>
    </w:p>
    <w:p w14:paraId="464C7909" w14:textId="34A785DE" w:rsidR="00F8198D" w:rsidRPr="00B82F05" w:rsidRDefault="00F8198D" w:rsidP="00F8198D">
      <w:pPr>
        <w:pStyle w:val="Prrafodelista"/>
        <w:numPr>
          <w:ilvl w:val="2"/>
          <w:numId w:val="22"/>
        </w:num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>Fomento del uso correcto</w:t>
      </w:r>
    </w:p>
    <w:p w14:paraId="19C7654D" w14:textId="77777777" w:rsidR="00F8198D" w:rsidRPr="00B82F05" w:rsidRDefault="00F8198D" w:rsidP="00F8198D">
      <w:pPr>
        <w:suppressAutoHyphens w:val="0"/>
        <w:spacing w:line="240" w:lineRule="auto"/>
        <w:rPr>
          <w:rFonts w:eastAsia="Times New Roman" w:cs="Times New Roman"/>
          <w:kern w:val="0"/>
          <w:sz w:val="24"/>
          <w:lang w:eastAsia="es-ES"/>
        </w:rPr>
      </w:pPr>
    </w:p>
    <w:p w14:paraId="76EE46CF" w14:textId="77777777" w:rsidR="00ED2E4D" w:rsidRPr="00B82F05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Pr="00B82F05" w:rsidRDefault="0004514A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B82F05">
        <w:rPr>
          <w:sz w:val="24"/>
          <w:szCs w:val="24"/>
          <w:lang w:val="es"/>
        </w:rPr>
        <w:lastRenderedPageBreak/>
        <w:t xml:space="preserve">Principales resultados obtenidos. </w:t>
      </w:r>
    </w:p>
    <w:p w14:paraId="52E72762" w14:textId="3E7C5FED" w:rsidR="00600574" w:rsidRPr="00B82F05" w:rsidRDefault="00F8198D" w:rsidP="00E06939">
      <w:p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La i</w:t>
      </w:r>
      <w:r w:rsidRPr="00B82F05">
        <w:rPr>
          <w:sz w:val="24"/>
          <w:lang w:val="es"/>
        </w:rPr>
        <w:t>mplementación ha sido positiva y el sistema se utilice correctamente</w:t>
      </w:r>
      <w:r w:rsidR="00B82F05" w:rsidRPr="00B82F05">
        <w:rPr>
          <w:sz w:val="24"/>
          <w:lang w:val="es"/>
        </w:rPr>
        <w:t xml:space="preserve">. Por lo tanto, podemos decir que hay: </w:t>
      </w:r>
    </w:p>
    <w:p w14:paraId="72911269" w14:textId="77777777" w:rsidR="00B82F05" w:rsidRPr="00B82F05" w:rsidRDefault="00B82F05" w:rsidP="00B82F05">
      <w:pPr>
        <w:pStyle w:val="Prrafodelista"/>
        <w:numPr>
          <w:ilvl w:val="0"/>
          <w:numId w:val="24"/>
        </w:num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Una mejora concreta y percibida de la privacidad.</w:t>
      </w:r>
      <w:r w:rsidRPr="00B82F05">
        <w:rPr>
          <w:sz w:val="24"/>
          <w:lang w:val="es"/>
        </w:rPr>
        <w:t xml:space="preserve"> </w:t>
      </w:r>
    </w:p>
    <w:p w14:paraId="5CAF8CF7" w14:textId="65F9BB55" w:rsidR="00B82F05" w:rsidRPr="00B82F05" w:rsidRDefault="00B82F05" w:rsidP="00B82F05">
      <w:pPr>
        <w:pStyle w:val="Prrafodelista"/>
        <w:numPr>
          <w:ilvl w:val="0"/>
          <w:numId w:val="24"/>
        </w:num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U</w:t>
      </w:r>
      <w:r w:rsidRPr="00B82F05">
        <w:rPr>
          <w:sz w:val="24"/>
          <w:lang w:val="es"/>
        </w:rPr>
        <w:t>na mayor sensación de seguridad e intimidad.</w:t>
      </w:r>
    </w:p>
    <w:p w14:paraId="55BFC88E" w14:textId="549B5431" w:rsidR="00B82F05" w:rsidRPr="00B82F05" w:rsidRDefault="00B82F05" w:rsidP="00B82F05">
      <w:pPr>
        <w:pStyle w:val="Prrafodelista"/>
        <w:numPr>
          <w:ilvl w:val="0"/>
          <w:numId w:val="24"/>
        </w:num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 xml:space="preserve">Un </w:t>
      </w:r>
      <w:r w:rsidRPr="00B82F05">
        <w:rPr>
          <w:sz w:val="24"/>
          <w:lang w:val="es"/>
        </w:rPr>
        <w:t>desarrollo de una norma social de respeto y consideración.</w:t>
      </w:r>
    </w:p>
    <w:p w14:paraId="397DCDD9" w14:textId="6F3219E2" w:rsidR="00B82F05" w:rsidRPr="00B82F05" w:rsidRDefault="00B82F05" w:rsidP="00B82F05">
      <w:pPr>
        <w:pStyle w:val="Prrafodelista"/>
        <w:numPr>
          <w:ilvl w:val="0"/>
          <w:numId w:val="24"/>
        </w:num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 xml:space="preserve">Una </w:t>
      </w:r>
      <w:r w:rsidRPr="00B82F05">
        <w:rPr>
          <w:sz w:val="24"/>
          <w:lang w:val="es"/>
        </w:rPr>
        <w:t>alta adherencia por parte de los residentes.</w:t>
      </w:r>
    </w:p>
    <w:p w14:paraId="0085A13C" w14:textId="1BB41FBE" w:rsidR="0004514A" w:rsidRPr="00B92B48" w:rsidRDefault="00B82F05" w:rsidP="00E06939">
      <w:pPr>
        <w:pStyle w:val="Prrafodelista"/>
        <w:numPr>
          <w:ilvl w:val="0"/>
          <w:numId w:val="24"/>
        </w:numPr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Un impacto positivo en el bienestar y el confort dentro de la residencia</w:t>
      </w:r>
      <w:r w:rsidRPr="00B82F05">
        <w:rPr>
          <w:sz w:val="24"/>
          <w:lang w:val="es"/>
        </w:rPr>
        <w:t>.</w:t>
      </w:r>
    </w:p>
    <w:p w14:paraId="5023A44C" w14:textId="15B432E8" w:rsidR="0004514A" w:rsidRPr="00B82F05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>Aspectos del trabajo que pueden ser relevantes para el tercer sector</w:t>
      </w:r>
    </w:p>
    <w:p w14:paraId="45948CA5" w14:textId="77777777" w:rsidR="00B82F05" w:rsidRPr="00B82F05" w:rsidRDefault="00B82F05" w:rsidP="00B82F05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Enfoque en las personas y su bienestar.</w:t>
      </w:r>
    </w:p>
    <w:p w14:paraId="6EE46BE2" w14:textId="77777777" w:rsidR="00B82F05" w:rsidRPr="00B82F05" w:rsidRDefault="00B82F05" w:rsidP="00B82F05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Búsqueda de soluciones prácticas y asequibles.</w:t>
      </w:r>
    </w:p>
    <w:p w14:paraId="4C0BA40D" w14:textId="77777777" w:rsidR="00B82F05" w:rsidRPr="00B82F05" w:rsidRDefault="00B82F05" w:rsidP="00B82F05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Promoción de la autonomía y la dignidad.</w:t>
      </w:r>
    </w:p>
    <w:p w14:paraId="75A176BD" w14:textId="77777777" w:rsidR="00B82F05" w:rsidRPr="00B82F05" w:rsidRDefault="00B82F05" w:rsidP="00B82F05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Fortalecimiento de la comunidad y el respeto mutuo.</w:t>
      </w:r>
    </w:p>
    <w:p w14:paraId="537AF47D" w14:textId="1951137E" w:rsidR="00BB3ABC" w:rsidRPr="00B92B48" w:rsidRDefault="00B82F05" w:rsidP="00E06939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B82F05">
        <w:rPr>
          <w:sz w:val="24"/>
          <w:szCs w:val="22"/>
          <w:lang w:val="es"/>
        </w:rPr>
        <w:t>Importancia de la sencillez</w:t>
      </w:r>
      <w:r w:rsidRPr="00B82F05">
        <w:rPr>
          <w:sz w:val="24"/>
          <w:szCs w:val="22"/>
          <w:lang w:val="es"/>
        </w:rPr>
        <w:t xml:space="preserve"> ante </w:t>
      </w:r>
      <w:r w:rsidRPr="00B82F05">
        <w:rPr>
          <w:sz w:val="24"/>
          <w:szCs w:val="22"/>
          <w:lang w:val="es"/>
        </w:rPr>
        <w:t>la adaptabilidad</w:t>
      </w:r>
      <w:r w:rsidRPr="00B82F05">
        <w:rPr>
          <w:sz w:val="24"/>
          <w:szCs w:val="22"/>
          <w:lang w:val="es"/>
        </w:rPr>
        <w:t>.</w:t>
      </w:r>
    </w:p>
    <w:p w14:paraId="0262DD11" w14:textId="0BB12070" w:rsidR="0004514A" w:rsidRPr="00B92B48" w:rsidRDefault="0004514A" w:rsidP="00B92B48">
      <w:pPr>
        <w:pStyle w:val="Ttulo1"/>
        <w:spacing w:line="276" w:lineRule="auto"/>
        <w:rPr>
          <w:sz w:val="24"/>
          <w:lang w:val="es"/>
        </w:rPr>
      </w:pPr>
      <w:r w:rsidRPr="00B82F05">
        <w:rPr>
          <w:sz w:val="24"/>
          <w:lang w:val="es"/>
        </w:rPr>
        <w:t xml:space="preserve">Conclusiones </w:t>
      </w:r>
    </w:p>
    <w:p w14:paraId="0E4453C2" w14:textId="77777777" w:rsidR="00B82F05" w:rsidRPr="00B82F05" w:rsidRDefault="00B82F05" w:rsidP="00B82F05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b/>
          <w:bCs/>
          <w:kern w:val="0"/>
          <w:sz w:val="24"/>
          <w:lang w:eastAsia="es-ES"/>
        </w:rPr>
        <w:t>Impacto en la Vida de las Personas (Residentes):</w:t>
      </w:r>
    </w:p>
    <w:p w14:paraId="6E4DF784" w14:textId="77777777" w:rsidR="00B82F05" w:rsidRPr="00B82F05" w:rsidRDefault="00B82F05" w:rsidP="00B82F05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b/>
          <w:bCs/>
          <w:kern w:val="0"/>
          <w:sz w:val="24"/>
          <w:lang w:eastAsia="es-ES"/>
        </w:rPr>
        <w:t>Mayor Privacidad y Dignidad:</w:t>
      </w:r>
      <w:r w:rsidRPr="00B82F05">
        <w:rPr>
          <w:rFonts w:eastAsia="Times New Roman" w:cs="Times New Roman"/>
          <w:kern w:val="0"/>
          <w:sz w:val="24"/>
          <w:lang w:eastAsia="es-ES"/>
        </w:rPr>
        <w:t xml:space="preserve"> Este es el impacto más directo y significativo. La práctica ha proporcionado a los residentes una mayor sensación de control sobre su privacidad durante el uso de los baños compartidos. Esto contribuye a su dignidad y bienestar emocional, al reducir la ansiedad y la incomodidad asociadas a posibles interrupciones.</w:t>
      </w:r>
    </w:p>
    <w:p w14:paraId="401D6C14" w14:textId="77777777" w:rsidR="00B82F05" w:rsidRPr="00B82F05" w:rsidRDefault="00B82F05" w:rsidP="00B82F05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b/>
          <w:bCs/>
          <w:kern w:val="0"/>
          <w:sz w:val="24"/>
          <w:lang w:eastAsia="es-ES"/>
        </w:rPr>
        <w:t>Mejor Confort y Bienestar General:</w:t>
      </w:r>
      <w:r w:rsidRPr="00B82F05">
        <w:rPr>
          <w:rFonts w:eastAsia="Times New Roman" w:cs="Times New Roman"/>
          <w:kern w:val="0"/>
          <w:sz w:val="24"/>
          <w:lang w:eastAsia="es-ES"/>
        </w:rPr>
        <w:t xml:space="preserve"> Al sentirse más seguros y respetados en un espacio compartido esencial, su confort general en la residencia mejora. Esto puede tener un efecto positivo en su estado de ánimo y en su percepción del entorno como un lugar más seguro y considerado.</w:t>
      </w:r>
    </w:p>
    <w:p w14:paraId="1A180B25" w14:textId="79FC5A16" w:rsidR="00B82F05" w:rsidRPr="00B82F05" w:rsidRDefault="00B82F05" w:rsidP="00B92B48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b/>
          <w:bCs/>
          <w:kern w:val="0"/>
          <w:sz w:val="24"/>
          <w:lang w:eastAsia="es-ES"/>
        </w:rPr>
        <w:t>Fomento de la Convivencia Respetuosa:</w:t>
      </w:r>
      <w:r w:rsidRPr="00B82F05">
        <w:rPr>
          <w:rFonts w:eastAsia="Times New Roman" w:cs="Times New Roman"/>
          <w:kern w:val="0"/>
          <w:sz w:val="24"/>
          <w:lang w:eastAsia="es-ES"/>
        </w:rPr>
        <w:t xml:space="preserve"> La práctica ha establecido una norma de comportamiento clara y visible, promoviendo el respeto mutuo entre los residentes. Esto contribuye a un ambiente comunitario más positivo y armonioso, donde se valoran las necesidades de los demás.</w:t>
      </w:r>
    </w:p>
    <w:p w14:paraId="40F30614" w14:textId="56659859" w:rsidR="00B82F05" w:rsidRPr="00B92B48" w:rsidRDefault="00B82F05" w:rsidP="00B92B48">
      <w:pPr>
        <w:suppressAutoHyphens w:val="0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lang w:eastAsia="es-ES"/>
        </w:rPr>
      </w:pPr>
      <w:r w:rsidRPr="00B82F05">
        <w:rPr>
          <w:rFonts w:eastAsia="Times New Roman" w:cs="Times New Roman"/>
          <w:kern w:val="0"/>
          <w:sz w:val="24"/>
          <w:lang w:eastAsia="es-ES"/>
        </w:rPr>
        <w:t xml:space="preserve">La práctica </w:t>
      </w:r>
      <w:r w:rsidRPr="00B82F05">
        <w:rPr>
          <w:rFonts w:eastAsia="Times New Roman" w:cs="Times New Roman"/>
          <w:b/>
          <w:bCs/>
          <w:kern w:val="0"/>
          <w:sz w:val="24"/>
          <w:lang w:eastAsia="es-ES"/>
        </w:rPr>
        <w:t>fortalece el cumplimiento de la misión de la organización al abordar una necesidad importante de los residentes, mejorar su bienestar y promover valores de respeto y convivencia dentro de la comunidad</w:t>
      </w:r>
      <w:r w:rsidRPr="00B82F05">
        <w:rPr>
          <w:rFonts w:eastAsia="Times New Roman" w:cs="Times New Roman"/>
          <w:kern w:val="0"/>
          <w:sz w:val="24"/>
          <w:lang w:eastAsia="es-ES"/>
        </w:rPr>
        <w:t>.</w:t>
      </w:r>
    </w:p>
    <w:sectPr w:rsidR="00B82F05" w:rsidRPr="00B92B48" w:rsidSect="00886F9A">
      <w:headerReference w:type="default" r:id="rId13"/>
      <w:footerReference w:type="default" r:id="rId14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6BA2" w14:textId="77777777" w:rsidR="00910708" w:rsidRDefault="00910708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7A0F7F92" w14:textId="77777777" w:rsidR="00910708" w:rsidRDefault="00910708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910708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910708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A8634" w14:textId="77777777" w:rsidR="00910708" w:rsidRDefault="00910708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19AA6694" w14:textId="77777777" w:rsidR="00910708" w:rsidRDefault="00910708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1" type="#_x0000_t75" style="width:105pt;height:103.2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5" w15:restartNumberingAfterBreak="0">
    <w:nsid w:val="2B0A5393"/>
    <w:multiLevelType w:val="multilevel"/>
    <w:tmpl w:val="EF80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B977AF"/>
    <w:multiLevelType w:val="multilevel"/>
    <w:tmpl w:val="A2E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DC21FC"/>
    <w:multiLevelType w:val="hybridMultilevel"/>
    <w:tmpl w:val="CF0476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F76BC"/>
    <w:multiLevelType w:val="multilevel"/>
    <w:tmpl w:val="A302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7272"/>
    <w:multiLevelType w:val="multilevel"/>
    <w:tmpl w:val="BEEC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013C2A"/>
    <w:multiLevelType w:val="multilevel"/>
    <w:tmpl w:val="BD68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7F3530"/>
    <w:multiLevelType w:val="multilevel"/>
    <w:tmpl w:val="3E8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0B0FCE"/>
    <w:multiLevelType w:val="multilevel"/>
    <w:tmpl w:val="169A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2829AD"/>
    <w:multiLevelType w:val="hybridMultilevel"/>
    <w:tmpl w:val="3DB00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2"/>
  </w:num>
  <w:num w:numId="13">
    <w:abstractNumId w:val="26"/>
  </w:num>
  <w:num w:numId="14">
    <w:abstractNumId w:val="13"/>
  </w:num>
  <w:num w:numId="15">
    <w:abstractNumId w:val="11"/>
  </w:num>
  <w:num w:numId="16">
    <w:abstractNumId w:val="20"/>
  </w:num>
  <w:num w:numId="17">
    <w:abstractNumId w:val="17"/>
  </w:num>
  <w:num w:numId="18">
    <w:abstractNumId w:val="21"/>
  </w:num>
  <w:num w:numId="19">
    <w:abstractNumId w:val="14"/>
  </w:num>
  <w:num w:numId="20">
    <w:abstractNumId w:val="22"/>
  </w:num>
  <w:num w:numId="21">
    <w:abstractNumId w:val="24"/>
  </w:num>
  <w:num w:numId="22">
    <w:abstractNumId w:val="19"/>
  </w:num>
  <w:num w:numId="23">
    <w:abstractNumId w:val="25"/>
  </w:num>
  <w:num w:numId="24">
    <w:abstractNumId w:val="18"/>
  </w:num>
  <w:num w:numId="25">
    <w:abstractNumId w:val="27"/>
  </w:num>
  <w:num w:numId="26">
    <w:abstractNumId w:val="15"/>
  </w:num>
  <w:num w:numId="27">
    <w:abstractNumId w:val="2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61239"/>
    <w:rsid w:val="0018401A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0708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82F05"/>
    <w:rsid w:val="00B92B48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8198D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qFormat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6123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s-ES"/>
    </w:rPr>
  </w:style>
  <w:style w:type="character" w:customStyle="1" w:styleId="mdc-buttonlabel">
    <w:name w:val="mdc-button__label"/>
    <w:basedOn w:val="Fuentedeprrafopredeter"/>
    <w:rsid w:val="00161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9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9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9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3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940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ahervas</dc:creator>
  <cp:keywords/>
  <dc:description/>
  <cp:lastModifiedBy>Ainhoa Hervas Pérez</cp:lastModifiedBy>
  <cp:revision>2</cp:revision>
  <cp:lastPrinted>2020-03-11T12:10:00Z</cp:lastPrinted>
  <dcterms:created xsi:type="dcterms:W3CDTF">2025-05-03T19:10:00Z</dcterms:created>
  <dcterms:modified xsi:type="dcterms:W3CDTF">2025-05-03T19:10:00Z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